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819C5">
      <w:pPr>
        <w:pStyle w:val="10"/>
        <w:spacing w:line="288" w:lineRule="auto"/>
        <w:rPr>
          <w:rFonts w:hint="eastAsia" w:ascii="仿宋" w:hAnsi="仿宋" w:eastAsia="仿宋" w:cs="仿宋"/>
          <w:b/>
          <w:iCs w:val="0"/>
          <w:spacing w:val="0"/>
          <w:sz w:val="44"/>
          <w:szCs w:val="4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iCs w:val="0"/>
          <w:spacing w:val="0"/>
          <w:sz w:val="44"/>
          <w:szCs w:val="44"/>
        </w:rPr>
        <w:t>财务自动化系统</w:t>
      </w:r>
    </w:p>
    <w:p w14:paraId="7347465C">
      <w:pPr>
        <w:pStyle w:val="10"/>
        <w:spacing w:line="288" w:lineRule="auto"/>
        <w:rPr>
          <w:rFonts w:hint="eastAsia" w:ascii="仿宋" w:hAnsi="仿宋" w:eastAsia="仿宋" w:cs="仿宋"/>
          <w:b/>
          <w:iCs w:val="0"/>
          <w:spacing w:val="0"/>
          <w:sz w:val="44"/>
          <w:szCs w:val="44"/>
        </w:rPr>
      </w:pPr>
      <w:r>
        <w:rPr>
          <w:rFonts w:hint="eastAsia" w:ascii="仿宋" w:hAnsi="仿宋" w:eastAsia="仿宋" w:cs="仿宋"/>
          <w:b/>
          <w:iCs w:val="0"/>
          <w:spacing w:val="0"/>
          <w:sz w:val="44"/>
          <w:szCs w:val="44"/>
        </w:rPr>
        <w:t>年度维护采购需求</w:t>
      </w:r>
    </w:p>
    <w:p w14:paraId="2C4B0286">
      <w:pPr>
        <w:pStyle w:val="3"/>
      </w:pPr>
      <w:r>
        <w:rPr>
          <w:rFonts w:hint="eastAsia" w:ascii="仿宋" w:hAnsi="仿宋" w:eastAsia="仿宋"/>
        </w:rPr>
        <w:t>一、服务内容要求</w:t>
      </w:r>
    </w:p>
    <w:tbl>
      <w:tblPr>
        <w:tblStyle w:val="15"/>
        <w:tblpPr w:leftFromText="180" w:rightFromText="180" w:vertAnchor="text" w:horzAnchor="margin" w:tblpY="172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73"/>
        <w:gridCol w:w="4082"/>
      </w:tblGrid>
      <w:tr w14:paraId="2DBB7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17" w:type="dxa"/>
            <w:vAlign w:val="center"/>
          </w:tcPr>
          <w:p w14:paraId="2FE6DFF9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序号</w:t>
            </w:r>
          </w:p>
        </w:tc>
        <w:tc>
          <w:tcPr>
            <w:tcW w:w="3573" w:type="dxa"/>
            <w:vAlign w:val="center"/>
          </w:tcPr>
          <w:p w14:paraId="4248BB3F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  <w:b/>
                <w:color w:val="000000"/>
                <w:szCs w:val="21"/>
              </w:rPr>
            </w:pPr>
            <w:r>
              <w:rPr>
                <w:rFonts w:ascii="仿宋" w:hAnsi="仿宋" w:eastAsia="仿宋"/>
                <w:b/>
                <w:color w:val="000000"/>
                <w:szCs w:val="21"/>
              </w:rPr>
              <w:t>产品</w:t>
            </w:r>
          </w:p>
        </w:tc>
        <w:tc>
          <w:tcPr>
            <w:tcW w:w="4082" w:type="dxa"/>
            <w:vAlign w:val="center"/>
          </w:tcPr>
          <w:p w14:paraId="76B9510F">
            <w:pPr>
              <w:jc w:val="center"/>
              <w:rPr>
                <w:rFonts w:hint="eastAsia"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>服务范围</w:t>
            </w:r>
          </w:p>
        </w:tc>
      </w:tr>
      <w:tr w14:paraId="48F2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17" w:type="dxa"/>
            <w:vAlign w:val="center"/>
          </w:tcPr>
          <w:p w14:paraId="31741C21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</w:t>
            </w:r>
          </w:p>
        </w:tc>
        <w:tc>
          <w:tcPr>
            <w:tcW w:w="3573" w:type="dxa"/>
            <w:vAlign w:val="center"/>
          </w:tcPr>
          <w:p w14:paraId="0C7C8BEF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U8 V18.0</w:t>
            </w:r>
          </w:p>
        </w:tc>
        <w:tc>
          <w:tcPr>
            <w:tcW w:w="4082" w:type="dxa"/>
            <w:vAlign w:val="center"/>
          </w:tcPr>
          <w:p w14:paraId="0973F6B3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总账、平行记账，报表、固定资产、薪资</w:t>
            </w:r>
          </w:p>
        </w:tc>
      </w:tr>
      <w:tr w14:paraId="2F73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817" w:type="dxa"/>
            <w:vAlign w:val="center"/>
          </w:tcPr>
          <w:p w14:paraId="54C3BC49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</w:t>
            </w:r>
          </w:p>
        </w:tc>
        <w:tc>
          <w:tcPr>
            <w:tcW w:w="3573" w:type="dxa"/>
            <w:vAlign w:val="center"/>
          </w:tcPr>
          <w:p w14:paraId="79861DC1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金友门诊收入凭证平台V2019</w:t>
            </w:r>
          </w:p>
        </w:tc>
        <w:tc>
          <w:tcPr>
            <w:tcW w:w="4082" w:type="dxa"/>
            <w:vAlign w:val="center"/>
          </w:tcPr>
          <w:p w14:paraId="68823C28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金友门诊收入凭证平台</w:t>
            </w:r>
          </w:p>
        </w:tc>
      </w:tr>
      <w:tr w14:paraId="1DF76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817" w:type="dxa"/>
            <w:vAlign w:val="center"/>
          </w:tcPr>
          <w:p w14:paraId="7BAEA585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3</w:t>
            </w:r>
          </w:p>
        </w:tc>
        <w:tc>
          <w:tcPr>
            <w:tcW w:w="3573" w:type="dxa"/>
            <w:vAlign w:val="center"/>
          </w:tcPr>
          <w:p w14:paraId="66975903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金友住院收入凭证平台V2019</w:t>
            </w:r>
          </w:p>
        </w:tc>
        <w:tc>
          <w:tcPr>
            <w:tcW w:w="4082" w:type="dxa"/>
            <w:vAlign w:val="center"/>
          </w:tcPr>
          <w:p w14:paraId="6CD9803D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金友住院收入凭证平台</w:t>
            </w:r>
          </w:p>
        </w:tc>
      </w:tr>
      <w:tr w14:paraId="60B9A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17" w:type="dxa"/>
            <w:vAlign w:val="center"/>
          </w:tcPr>
          <w:p w14:paraId="7376E786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4</w:t>
            </w:r>
          </w:p>
        </w:tc>
        <w:tc>
          <w:tcPr>
            <w:tcW w:w="3573" w:type="dxa"/>
            <w:vAlign w:val="center"/>
          </w:tcPr>
          <w:p w14:paraId="1305D68A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金友卫材辅助系统(批量入库)V2021</w:t>
            </w:r>
          </w:p>
        </w:tc>
        <w:tc>
          <w:tcPr>
            <w:tcW w:w="4082" w:type="dxa"/>
            <w:vAlign w:val="center"/>
          </w:tcPr>
          <w:p w14:paraId="12B4E1D5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金友卫材辅助系统(批量入库)</w:t>
            </w:r>
          </w:p>
        </w:tc>
      </w:tr>
      <w:tr w14:paraId="51E6C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17" w:type="dxa"/>
            <w:vAlign w:val="center"/>
          </w:tcPr>
          <w:p w14:paraId="51FE8BA4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</w:t>
            </w:r>
          </w:p>
        </w:tc>
        <w:tc>
          <w:tcPr>
            <w:tcW w:w="3573" w:type="dxa"/>
            <w:vAlign w:val="center"/>
          </w:tcPr>
          <w:p w14:paraId="0A114E4E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金友卫材辅助系统(批量出库)V2021</w:t>
            </w:r>
          </w:p>
        </w:tc>
        <w:tc>
          <w:tcPr>
            <w:tcW w:w="4082" w:type="dxa"/>
            <w:vAlign w:val="center"/>
          </w:tcPr>
          <w:p w14:paraId="4AB9A51C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金友卫材辅助系统(批量出库)</w:t>
            </w:r>
          </w:p>
        </w:tc>
      </w:tr>
      <w:tr w14:paraId="4B15A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17" w:type="dxa"/>
            <w:vAlign w:val="center"/>
          </w:tcPr>
          <w:p w14:paraId="236BC07E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6</w:t>
            </w:r>
          </w:p>
        </w:tc>
        <w:tc>
          <w:tcPr>
            <w:tcW w:w="3573" w:type="dxa"/>
            <w:vAlign w:val="center"/>
          </w:tcPr>
          <w:p w14:paraId="35A31662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金友标准凭证平台V2019</w:t>
            </w:r>
          </w:p>
        </w:tc>
        <w:tc>
          <w:tcPr>
            <w:tcW w:w="4082" w:type="dxa"/>
            <w:vAlign w:val="center"/>
          </w:tcPr>
          <w:p w14:paraId="1B44B2FA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金友标准凭证平台</w:t>
            </w:r>
          </w:p>
        </w:tc>
      </w:tr>
      <w:tr w14:paraId="2A8B1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17" w:type="dxa"/>
            <w:vAlign w:val="center"/>
          </w:tcPr>
          <w:p w14:paraId="63E6C554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7</w:t>
            </w:r>
          </w:p>
        </w:tc>
        <w:tc>
          <w:tcPr>
            <w:tcW w:w="3573" w:type="dxa"/>
            <w:vAlign w:val="center"/>
          </w:tcPr>
          <w:p w14:paraId="6BDDD5A9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金友标准工具平台V2019</w:t>
            </w:r>
          </w:p>
        </w:tc>
        <w:tc>
          <w:tcPr>
            <w:tcW w:w="4082" w:type="dxa"/>
            <w:vAlign w:val="center"/>
          </w:tcPr>
          <w:p w14:paraId="00FD1989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金友标准工具平台</w:t>
            </w:r>
          </w:p>
        </w:tc>
      </w:tr>
      <w:tr w14:paraId="26CB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17" w:type="dxa"/>
            <w:vAlign w:val="center"/>
          </w:tcPr>
          <w:p w14:paraId="3361F91D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8</w:t>
            </w:r>
          </w:p>
        </w:tc>
        <w:tc>
          <w:tcPr>
            <w:tcW w:w="3573" w:type="dxa"/>
            <w:vAlign w:val="center"/>
          </w:tcPr>
          <w:p w14:paraId="23B65769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金友用友导入金蝶平台V2019</w:t>
            </w:r>
          </w:p>
        </w:tc>
        <w:tc>
          <w:tcPr>
            <w:tcW w:w="4082" w:type="dxa"/>
            <w:vAlign w:val="center"/>
          </w:tcPr>
          <w:p w14:paraId="339550EE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金友用友导入金蝶平台</w:t>
            </w:r>
          </w:p>
        </w:tc>
      </w:tr>
      <w:tr w14:paraId="2C2D4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17" w:type="dxa"/>
            <w:vAlign w:val="center"/>
          </w:tcPr>
          <w:p w14:paraId="71B10AA3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9</w:t>
            </w:r>
          </w:p>
        </w:tc>
        <w:tc>
          <w:tcPr>
            <w:tcW w:w="3573" w:type="dxa"/>
            <w:vAlign w:val="center"/>
          </w:tcPr>
          <w:p w14:paraId="0B23CC08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金友药品辅助系统(批量入库)V2019</w:t>
            </w:r>
          </w:p>
        </w:tc>
        <w:tc>
          <w:tcPr>
            <w:tcW w:w="4082" w:type="dxa"/>
            <w:vAlign w:val="center"/>
          </w:tcPr>
          <w:p w14:paraId="3FB27631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金友药品凭证平台</w:t>
            </w:r>
          </w:p>
        </w:tc>
      </w:tr>
      <w:tr w14:paraId="72443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17" w:type="dxa"/>
            <w:vAlign w:val="center"/>
          </w:tcPr>
          <w:p w14:paraId="074723EB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10</w:t>
            </w:r>
          </w:p>
        </w:tc>
        <w:tc>
          <w:tcPr>
            <w:tcW w:w="3573" w:type="dxa"/>
            <w:vAlign w:val="center"/>
          </w:tcPr>
          <w:p w14:paraId="7F9667FE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金友报销凭证自动化平台V2021</w:t>
            </w:r>
          </w:p>
        </w:tc>
        <w:tc>
          <w:tcPr>
            <w:tcW w:w="4082" w:type="dxa"/>
            <w:vAlign w:val="center"/>
          </w:tcPr>
          <w:p w14:paraId="4543482A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金友报销凭证自动化平台</w:t>
            </w:r>
          </w:p>
        </w:tc>
      </w:tr>
      <w:tr w14:paraId="1AB70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17" w:type="dxa"/>
            <w:vAlign w:val="center"/>
          </w:tcPr>
          <w:p w14:paraId="441FCAFC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11</w:t>
            </w:r>
          </w:p>
        </w:tc>
        <w:tc>
          <w:tcPr>
            <w:tcW w:w="3573" w:type="dxa"/>
            <w:vAlign w:val="center"/>
          </w:tcPr>
          <w:p w14:paraId="561B63B1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金友人员批量变更系统V2021</w:t>
            </w:r>
          </w:p>
        </w:tc>
        <w:tc>
          <w:tcPr>
            <w:tcW w:w="4082" w:type="dxa"/>
            <w:vAlign w:val="center"/>
          </w:tcPr>
          <w:p w14:paraId="16261BBF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金友人员批量变更系统</w:t>
            </w:r>
          </w:p>
        </w:tc>
      </w:tr>
      <w:tr w14:paraId="1418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17" w:type="dxa"/>
            <w:vAlign w:val="center"/>
          </w:tcPr>
          <w:p w14:paraId="2B49D3D0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12</w:t>
            </w:r>
          </w:p>
        </w:tc>
        <w:tc>
          <w:tcPr>
            <w:tcW w:w="3573" w:type="dxa"/>
            <w:vAlign w:val="center"/>
          </w:tcPr>
          <w:p w14:paraId="6A1792A6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金友固定资产接口HTTP方式V2020</w:t>
            </w:r>
          </w:p>
        </w:tc>
        <w:tc>
          <w:tcPr>
            <w:tcW w:w="4082" w:type="dxa"/>
            <w:vAlign w:val="center"/>
          </w:tcPr>
          <w:p w14:paraId="169DE866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金友固定资产接口HTTP方式</w:t>
            </w:r>
          </w:p>
        </w:tc>
      </w:tr>
      <w:tr w14:paraId="745F9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17" w:type="dxa"/>
            <w:vAlign w:val="center"/>
          </w:tcPr>
          <w:p w14:paraId="22C9FC59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13</w:t>
            </w:r>
          </w:p>
        </w:tc>
        <w:tc>
          <w:tcPr>
            <w:tcW w:w="3573" w:type="dxa"/>
            <w:vAlign w:val="center"/>
          </w:tcPr>
          <w:p w14:paraId="1100685C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金友费用凭证分摊系统V2021</w:t>
            </w:r>
          </w:p>
        </w:tc>
        <w:tc>
          <w:tcPr>
            <w:tcW w:w="4082" w:type="dxa"/>
            <w:vAlign w:val="center"/>
          </w:tcPr>
          <w:p w14:paraId="33E28548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金友费用凭证分摊</w:t>
            </w:r>
          </w:p>
        </w:tc>
      </w:tr>
      <w:tr w14:paraId="263FF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17" w:type="dxa"/>
            <w:vAlign w:val="center"/>
          </w:tcPr>
          <w:p w14:paraId="0634ECA2">
            <w:pPr>
              <w:pStyle w:val="42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14</w:t>
            </w:r>
          </w:p>
        </w:tc>
        <w:tc>
          <w:tcPr>
            <w:tcW w:w="3573" w:type="dxa"/>
            <w:vAlign w:val="center"/>
          </w:tcPr>
          <w:p w14:paraId="11BDE33E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用友导入金蝶EAS平台V2019</w:t>
            </w:r>
          </w:p>
        </w:tc>
        <w:tc>
          <w:tcPr>
            <w:tcW w:w="4082" w:type="dxa"/>
            <w:vAlign w:val="center"/>
          </w:tcPr>
          <w:p w14:paraId="31FDF0D8">
            <w:pPr>
              <w:pStyle w:val="42"/>
              <w:spacing w:line="360" w:lineRule="auto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用友导入金蝶</w:t>
            </w:r>
          </w:p>
        </w:tc>
      </w:tr>
    </w:tbl>
    <w:p w14:paraId="5D230476">
      <w:pPr>
        <w:rPr>
          <w:rFonts w:hint="eastAsia" w:ascii="仿宋" w:hAnsi="仿宋" w:eastAsia="仿宋"/>
        </w:rPr>
      </w:pPr>
    </w:p>
    <w:p w14:paraId="5C1FB738"/>
    <w:p w14:paraId="1BAABD39">
      <w:pPr>
        <w:pStyle w:val="3"/>
        <w:rPr>
          <w:rFonts w:hint="eastAsia" w:ascii="仿宋" w:hAnsi="仿宋" w:eastAsia="仿宋"/>
        </w:rPr>
      </w:pPr>
      <w:r>
        <w:rPr>
          <w:rFonts w:hint="eastAsia" w:ascii="仿宋" w:hAnsi="仿宋" w:eastAsia="仿宋"/>
          <w:lang w:eastAsia="zh-CN"/>
        </w:rPr>
        <w:t>二</w:t>
      </w:r>
      <w:r>
        <w:rPr>
          <w:rFonts w:hint="eastAsia" w:ascii="仿宋" w:hAnsi="仿宋" w:eastAsia="仿宋"/>
        </w:rPr>
        <w:t>、服务工程师能力要求</w:t>
      </w:r>
    </w:p>
    <w:p w14:paraId="09EFFF36">
      <w:pPr>
        <w:spacing w:line="360" w:lineRule="auto"/>
        <w:ind w:firstLine="560" w:firstLineChars="200"/>
        <w:jc w:val="left"/>
        <w:rPr>
          <w:rFonts w:hint="eastAsia" w:ascii="仿宋" w:hAnsi="仿宋" w:eastAsia="仿宋" w:cs="楷体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楷体_GB2312"/>
          <w:color w:val="000000"/>
          <w:kern w:val="0"/>
          <w:sz w:val="28"/>
          <w:szCs w:val="28"/>
          <w:lang w:bidi="ar"/>
        </w:rPr>
        <w:t>1.服务工程师能够熟练掌握医院使用的会计制度（政府会计制度），能够快速领悟并解决医院财务自动化软件使用过程中出现的问题。</w:t>
      </w:r>
    </w:p>
    <w:p w14:paraId="46D714E5">
      <w:pPr>
        <w:spacing w:line="360" w:lineRule="auto"/>
        <w:ind w:firstLine="560" w:firstLineChars="200"/>
        <w:jc w:val="left"/>
        <w:rPr>
          <w:rFonts w:hint="eastAsia" w:ascii="仿宋" w:hAnsi="仿宋" w:eastAsia="仿宋" w:cs="楷体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楷体_GB2312"/>
          <w:color w:val="000000"/>
          <w:kern w:val="0"/>
          <w:sz w:val="28"/>
          <w:szCs w:val="28"/>
          <w:lang w:bidi="ar"/>
        </w:rPr>
        <w:t>2.服务工程师必须是财务和计算机复合型人员，必须具备财务和计算机相关的证书，财务方面至少有财务会计证或以上证书，计算机方面必须拥有计算二级或以上证书，具备和财务人员就财务专业知识进行沟通的能力，能够对财务人员提出的问题发表自己的见解并解决问题。</w:t>
      </w:r>
    </w:p>
    <w:p w14:paraId="0B307BC2">
      <w:pPr>
        <w:ind w:firstLine="420"/>
        <w:rPr>
          <w:rFonts w:hint="eastAsia" w:ascii="仿宋" w:hAnsi="仿宋" w:eastAsia="仿宋" w:cs="楷体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楷体_GB2312"/>
          <w:color w:val="000000"/>
          <w:kern w:val="0"/>
          <w:sz w:val="28"/>
          <w:szCs w:val="28"/>
          <w:lang w:bidi="ar"/>
        </w:rPr>
        <w:t>3.服务工程师对财务自动化软件出现的问题能够现场快速理解并解决，对软件的优化建议能够快速响应，需要变动需求的，能够立即对软件源代码进行调整，快速实现客户的新需求。</w:t>
      </w:r>
    </w:p>
    <w:p w14:paraId="2B594026">
      <w:pPr>
        <w:pStyle w:val="3"/>
        <w:rPr>
          <w:rFonts w:hint="eastAsia" w:ascii="仿宋" w:hAnsi="仿宋" w:eastAsia="仿宋"/>
        </w:rPr>
      </w:pPr>
      <w:r>
        <w:rPr>
          <w:rFonts w:hint="eastAsia" w:ascii="仿宋" w:hAnsi="仿宋" w:eastAsia="仿宋"/>
          <w:lang w:eastAsia="zh-CN"/>
        </w:rPr>
        <w:t>三</w:t>
      </w:r>
      <w:r>
        <w:rPr>
          <w:rFonts w:hint="eastAsia" w:ascii="仿宋" w:hAnsi="仿宋" w:eastAsia="仿宋"/>
        </w:rPr>
        <w:t>、技术要求</w:t>
      </w:r>
    </w:p>
    <w:p w14:paraId="1F31B9B6">
      <w:pPr>
        <w:pStyle w:val="39"/>
        <w:numPr>
          <w:ilvl w:val="0"/>
          <w:numId w:val="3"/>
        </w:numPr>
        <w:spacing w:line="360" w:lineRule="auto"/>
        <w:ind w:firstLineChars="0"/>
        <w:textAlignment w:val="baseline"/>
        <w:rPr>
          <w:rFonts w:hint="eastAsia"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总体要求：</w:t>
      </w:r>
    </w:p>
    <w:p w14:paraId="5BBDFBF6">
      <w:pPr>
        <w:spacing w:line="360" w:lineRule="auto"/>
        <w:ind w:firstLine="560" w:firstLineChars="200"/>
        <w:jc w:val="left"/>
        <w:rPr>
          <w:rFonts w:hint="eastAsia" w:ascii="仿宋" w:hAnsi="仿宋" w:eastAsia="仿宋" w:cs="楷体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楷体_GB2312"/>
          <w:color w:val="000000"/>
          <w:kern w:val="0"/>
          <w:sz w:val="28"/>
          <w:szCs w:val="28"/>
          <w:lang w:bidi="ar"/>
        </w:rPr>
        <w:t>提供财务软件、财务软件配套工具的日常运维服务；系统故障能第一时间相应，1小时上门解决。</w:t>
      </w:r>
    </w:p>
    <w:p w14:paraId="0AE3DEBF">
      <w:pPr>
        <w:pStyle w:val="39"/>
        <w:numPr>
          <w:ilvl w:val="0"/>
          <w:numId w:val="3"/>
        </w:numPr>
        <w:spacing w:line="360" w:lineRule="auto"/>
        <w:ind w:firstLineChars="0"/>
        <w:textAlignment w:val="baseline"/>
        <w:rPr>
          <w:rFonts w:hint="eastAsia"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技术参数</w:t>
      </w:r>
    </w:p>
    <w:p w14:paraId="3B3E288D">
      <w:pPr>
        <w:pStyle w:val="39"/>
        <w:numPr>
          <w:ilvl w:val="0"/>
          <w:numId w:val="4"/>
        </w:numPr>
        <w:spacing w:line="360" w:lineRule="auto"/>
        <w:ind w:firstLineChars="0"/>
        <w:textAlignment w:val="baseline"/>
        <w:rPr>
          <w:rFonts w:hint="eastAsia"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服务内容</w:t>
      </w:r>
    </w:p>
    <w:tbl>
      <w:tblPr>
        <w:tblStyle w:val="15"/>
        <w:tblW w:w="88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1836"/>
        <w:gridCol w:w="5683"/>
      </w:tblGrid>
      <w:tr w14:paraId="32C7D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51" w:type="dxa"/>
            <w:noWrap/>
            <w:vAlign w:val="center"/>
          </w:tcPr>
          <w:p w14:paraId="7F5FF72F">
            <w:pPr>
              <w:jc w:val="center"/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</w:rPr>
              <w:t>服务类型</w:t>
            </w:r>
          </w:p>
        </w:tc>
        <w:tc>
          <w:tcPr>
            <w:tcW w:w="1836" w:type="dxa"/>
            <w:vAlign w:val="center"/>
          </w:tcPr>
          <w:p w14:paraId="263F423A">
            <w:pPr>
              <w:jc w:val="center"/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</w:rPr>
              <w:t>服务项目</w:t>
            </w:r>
          </w:p>
        </w:tc>
        <w:tc>
          <w:tcPr>
            <w:tcW w:w="5683" w:type="dxa"/>
          </w:tcPr>
          <w:p w14:paraId="313892A4">
            <w:pPr>
              <w:jc w:val="center"/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</w:rPr>
              <w:t>服务内容描述</w:t>
            </w:r>
          </w:p>
        </w:tc>
      </w:tr>
      <w:tr w14:paraId="5A94F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351" w:type="dxa"/>
            <w:vMerge w:val="restart"/>
            <w:noWrap/>
            <w:vAlign w:val="center"/>
          </w:tcPr>
          <w:p w14:paraId="6615E05B">
            <w:pPr>
              <w:spacing w:line="360" w:lineRule="auto"/>
              <w:jc w:val="left"/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  <w:t>系统日常</w:t>
            </w:r>
          </w:p>
          <w:p w14:paraId="73B90E28">
            <w:pPr>
              <w:spacing w:line="360" w:lineRule="auto"/>
              <w:jc w:val="left"/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  <w:t>运维服务</w:t>
            </w:r>
          </w:p>
        </w:tc>
        <w:tc>
          <w:tcPr>
            <w:tcW w:w="1836" w:type="dxa"/>
            <w:vAlign w:val="center"/>
          </w:tcPr>
          <w:p w14:paraId="0EDFDBFD">
            <w:pPr>
              <w:jc w:val="center"/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  <w:t>数据备份</w:t>
            </w:r>
          </w:p>
        </w:tc>
        <w:tc>
          <w:tcPr>
            <w:tcW w:w="5683" w:type="dxa"/>
          </w:tcPr>
          <w:p w14:paraId="35AED915">
            <w:pPr>
              <w:spacing w:line="360" w:lineRule="auto"/>
              <w:jc w:val="left"/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  <w:t>定期对系统中的重要数据进行备份，确保在发生意外故障时能够迅速恢复数据，保障医院财务业务的连续性。数据备份频率将根据数据的重要性和变动情况进行调整，确保数据的完整性和安全性。</w:t>
            </w:r>
          </w:p>
        </w:tc>
      </w:tr>
      <w:tr w14:paraId="56785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351" w:type="dxa"/>
            <w:vMerge w:val="continue"/>
            <w:noWrap/>
            <w:vAlign w:val="center"/>
          </w:tcPr>
          <w:p w14:paraId="330F0F67">
            <w:pPr>
              <w:spacing w:line="360" w:lineRule="auto"/>
              <w:jc w:val="left"/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36" w:type="dxa"/>
            <w:vAlign w:val="center"/>
          </w:tcPr>
          <w:p w14:paraId="61C28411">
            <w:pPr>
              <w:spacing w:line="360" w:lineRule="auto"/>
              <w:jc w:val="left"/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eastAsia="zh-Hans" w:bidi="ar"/>
              </w:rPr>
              <w:t>系统</w:t>
            </w: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  <w:t>问题</w:t>
            </w: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eastAsia="zh-Hans" w:bidi="ar"/>
              </w:rPr>
              <w:t>处理</w:t>
            </w: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  <w:t>服务</w:t>
            </w:r>
          </w:p>
        </w:tc>
        <w:tc>
          <w:tcPr>
            <w:tcW w:w="5683" w:type="dxa"/>
          </w:tcPr>
          <w:p w14:paraId="26F15E93">
            <w:pPr>
              <w:spacing w:line="360" w:lineRule="auto"/>
              <w:jc w:val="left"/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eastAsia="zh-Hans" w:bidi="ar"/>
              </w:rPr>
            </w:pP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  <w:t>提供系统使用方面问题的相关咨询服务</w:t>
            </w: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eastAsia="zh-Hans" w:bidi="ar"/>
              </w:rPr>
              <w:t>，并对医院提出的系统问题及时响应，保障问题处理时效性。</w:t>
            </w:r>
          </w:p>
        </w:tc>
      </w:tr>
      <w:tr w14:paraId="7534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2" w:hRule="atLeast"/>
        </w:trPr>
        <w:tc>
          <w:tcPr>
            <w:tcW w:w="1351" w:type="dxa"/>
            <w:vMerge w:val="continue"/>
            <w:vAlign w:val="center"/>
          </w:tcPr>
          <w:p w14:paraId="7221FF87">
            <w:pPr>
              <w:spacing w:line="360" w:lineRule="auto"/>
              <w:jc w:val="left"/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36" w:type="dxa"/>
            <w:vAlign w:val="center"/>
          </w:tcPr>
          <w:p w14:paraId="02A1229B">
            <w:pPr>
              <w:spacing w:line="360" w:lineRule="auto"/>
              <w:jc w:val="left"/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eastAsia="zh-Hans" w:bidi="ar"/>
              </w:rPr>
              <w:t>不定期上门回访</w:t>
            </w:r>
          </w:p>
        </w:tc>
        <w:tc>
          <w:tcPr>
            <w:tcW w:w="5683" w:type="dxa"/>
          </w:tcPr>
          <w:p w14:paraId="478453A0">
            <w:pPr>
              <w:spacing w:line="360" w:lineRule="auto"/>
              <w:jc w:val="left"/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楷体_GB2312"/>
                <w:color w:val="000000"/>
                <w:kern w:val="0"/>
                <w:sz w:val="28"/>
                <w:szCs w:val="28"/>
                <w:lang w:bidi="ar"/>
              </w:rPr>
              <w:t>定期进行系统检查，尽量出现问题前发现问题并解决问题。不定期上门回访,与客户沟通软件使用中可优化的内容,如果能调整优化的第一时间调整优化。对财务新动向、上级领导对财务新的要求和财务科技进行及时沟通，有些需要增加的功能和报表，第一时间协助增加。</w:t>
            </w:r>
          </w:p>
        </w:tc>
      </w:tr>
    </w:tbl>
    <w:p w14:paraId="44AC006B">
      <w:pPr>
        <w:pStyle w:val="39"/>
        <w:numPr>
          <w:ilvl w:val="0"/>
          <w:numId w:val="4"/>
        </w:numPr>
        <w:spacing w:line="360" w:lineRule="auto"/>
        <w:ind w:firstLineChars="0"/>
        <w:textAlignment w:val="baseline"/>
        <w:rPr>
          <w:rFonts w:hint="eastAsia"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服务方式</w:t>
      </w:r>
    </w:p>
    <w:p w14:paraId="0101B92D">
      <w:pPr>
        <w:spacing w:line="360" w:lineRule="auto"/>
        <w:ind w:firstLine="560" w:firstLineChars="200"/>
        <w:textAlignment w:val="baseline"/>
        <w:rPr>
          <w:rFonts w:hint="eastAsia"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1）热线电话</w:t>
      </w:r>
    </w:p>
    <w:p w14:paraId="52EBAE52">
      <w:pPr>
        <w:spacing w:line="360" w:lineRule="auto"/>
        <w:ind w:firstLine="560" w:firstLineChars="200"/>
        <w:textAlignment w:val="baseline"/>
        <w:rPr>
          <w:rFonts w:hint="eastAsia"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用户系统出现问题时，客户可以从支持服务中心得到及时有效的电话支持。支持时间为7*24小时。故障受理后，维护人员将在规定时间内做出响应，先通过电话指导进行常规检查，判断故障范围，根据故障难度进行处理。针对一般故障的故障，可以通过电话在线帮助客户解决问题，在线解决不了的，公司第一时间调度工程师现场服务。</w:t>
      </w:r>
    </w:p>
    <w:p w14:paraId="48690327">
      <w:pPr>
        <w:spacing w:line="360" w:lineRule="auto"/>
        <w:ind w:firstLine="560" w:firstLineChars="200"/>
        <w:textAlignment w:val="baseline"/>
        <w:rPr>
          <w:rFonts w:hint="eastAsia"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2）远程网络支持</w:t>
      </w:r>
    </w:p>
    <w:p w14:paraId="2758C900">
      <w:pPr>
        <w:spacing w:line="360" w:lineRule="auto"/>
        <w:ind w:firstLine="560" w:firstLineChars="200"/>
        <w:textAlignment w:val="baseline"/>
        <w:rPr>
          <w:rFonts w:hint="eastAsia"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公司还提供远程网络支持服务。根据客户的需要，客户还可选用支持服务中心的远程互联网服务，支持服务中心的工程师将通过网络技术，远程操作，检查问题，解决部分小型故障等问题，以便快速地解决客户的问题。</w:t>
      </w:r>
    </w:p>
    <w:p w14:paraId="00633B85">
      <w:pPr>
        <w:spacing w:line="360" w:lineRule="auto"/>
        <w:ind w:firstLine="560" w:firstLineChars="200"/>
        <w:textAlignment w:val="baseline"/>
        <w:rPr>
          <w:rFonts w:hint="eastAsia"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3）现场响应</w:t>
      </w:r>
    </w:p>
    <w:p w14:paraId="7F1E79D5">
      <w:pPr>
        <w:spacing w:line="360" w:lineRule="auto"/>
        <w:ind w:firstLine="560" w:firstLineChars="200"/>
        <w:textAlignment w:val="baseline"/>
        <w:rPr>
          <w:rFonts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如果问题不能通过电话、远程网络的方式解决，支持服务中心会派出经验丰富的工程师到现场为用户解决问题。服务人员将在1小时内可到达现场，6小时内解决客户问题。</w:t>
      </w:r>
    </w:p>
    <w:p w14:paraId="7855FEF5">
      <w:pPr>
        <w:spacing w:line="360" w:lineRule="auto"/>
        <w:ind w:firstLine="560" w:firstLineChars="200"/>
        <w:textAlignment w:val="baseline"/>
        <w:rPr>
          <w:rFonts w:hint="eastAsia" w:ascii="仿宋" w:hAnsi="仿宋" w:eastAsia="仿宋" w:cs="楷体_GB2312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ongti SC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995D6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68A834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68A834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CBD02F"/>
    <w:multiLevelType w:val="singleLevel"/>
    <w:tmpl w:val="E5CBD02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2D985FB2"/>
    <w:multiLevelType w:val="multilevel"/>
    <w:tmpl w:val="2D985FB2"/>
    <w:lvl w:ilvl="0" w:tentative="0">
      <w:start w:val="1"/>
      <w:numFmt w:val="decimal"/>
      <w:pStyle w:val="37"/>
      <w:lvlText w:val="%1."/>
      <w:lvlJc w:val="left"/>
      <w:pPr>
        <w:ind w:left="553" w:hanging="440"/>
      </w:pPr>
    </w:lvl>
    <w:lvl w:ilvl="1" w:tentative="0">
      <w:start w:val="1"/>
      <w:numFmt w:val="lowerLetter"/>
      <w:lvlText w:val="%2)"/>
      <w:lvlJc w:val="left"/>
      <w:pPr>
        <w:ind w:left="1080" w:hanging="440"/>
      </w:pPr>
    </w:lvl>
    <w:lvl w:ilvl="2" w:tentative="0">
      <w:start w:val="1"/>
      <w:numFmt w:val="lowerRoman"/>
      <w:lvlText w:val="%3."/>
      <w:lvlJc w:val="right"/>
      <w:pPr>
        <w:ind w:left="1520" w:hanging="440"/>
      </w:pPr>
    </w:lvl>
    <w:lvl w:ilvl="3" w:tentative="0">
      <w:start w:val="1"/>
      <w:numFmt w:val="decimal"/>
      <w:lvlText w:val="%4."/>
      <w:lvlJc w:val="left"/>
      <w:pPr>
        <w:ind w:left="1960" w:hanging="440"/>
      </w:pPr>
    </w:lvl>
    <w:lvl w:ilvl="4" w:tentative="0">
      <w:start w:val="1"/>
      <w:numFmt w:val="lowerLetter"/>
      <w:lvlText w:val="%5)"/>
      <w:lvlJc w:val="left"/>
      <w:pPr>
        <w:ind w:left="2400" w:hanging="440"/>
      </w:pPr>
    </w:lvl>
    <w:lvl w:ilvl="5" w:tentative="0">
      <w:start w:val="1"/>
      <w:numFmt w:val="lowerRoman"/>
      <w:lvlText w:val="%6."/>
      <w:lvlJc w:val="right"/>
      <w:pPr>
        <w:ind w:left="2840" w:hanging="440"/>
      </w:pPr>
    </w:lvl>
    <w:lvl w:ilvl="6" w:tentative="0">
      <w:start w:val="1"/>
      <w:numFmt w:val="decimal"/>
      <w:lvlText w:val="%7."/>
      <w:lvlJc w:val="left"/>
      <w:pPr>
        <w:ind w:left="3280" w:hanging="440"/>
      </w:pPr>
    </w:lvl>
    <w:lvl w:ilvl="7" w:tentative="0">
      <w:start w:val="1"/>
      <w:numFmt w:val="lowerLetter"/>
      <w:lvlText w:val="%8)"/>
      <w:lvlJc w:val="left"/>
      <w:pPr>
        <w:ind w:left="3720" w:hanging="440"/>
      </w:pPr>
    </w:lvl>
    <w:lvl w:ilvl="8" w:tentative="0">
      <w:start w:val="1"/>
      <w:numFmt w:val="lowerRoman"/>
      <w:lvlText w:val="%9."/>
      <w:lvlJc w:val="right"/>
      <w:pPr>
        <w:ind w:left="4160" w:hanging="440"/>
      </w:pPr>
    </w:lvl>
  </w:abstractNum>
  <w:abstractNum w:abstractNumId="2">
    <w:nsid w:val="5621750A"/>
    <w:multiLevelType w:val="singleLevel"/>
    <w:tmpl w:val="5621750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6486337D"/>
    <w:multiLevelType w:val="multilevel"/>
    <w:tmpl w:val="6486337D"/>
    <w:lvl w:ilvl="0" w:tentative="0">
      <w:start w:val="1"/>
      <w:numFmt w:val="decimal"/>
      <w:isLgl/>
      <w:lvlText w:val="%1."/>
      <w:lvlJc w:val="left"/>
      <w:pPr>
        <w:ind w:left="709" w:hanging="709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ind w:left="992" w:hanging="992"/>
      </w:pPr>
    </w:lvl>
    <w:lvl w:ilvl="2" w:tentative="0">
      <w:start w:val="1"/>
      <w:numFmt w:val="decimal"/>
      <w:lvlText w:val="%1.%2.%3"/>
      <w:lvlJc w:val="left"/>
      <w:pPr>
        <w:ind w:left="1418" w:hanging="1418"/>
      </w:pPr>
      <w:rPr>
        <w:rFonts w:hint="eastAsia"/>
      </w:rPr>
    </w:lvl>
    <w:lvl w:ilvl="3" w:tentative="0">
      <w:start w:val="1"/>
      <w:numFmt w:val="decimal"/>
      <w:pStyle w:val="38"/>
      <w:lvlText w:val="%1.%2.%3.%4"/>
      <w:lvlJc w:val="left"/>
      <w:pPr>
        <w:ind w:left="1984" w:hanging="1984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ind w:left="2551" w:hanging="2551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326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382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4394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5102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xYzVlMjExNDM1ZWEwMjEzMzFjZTZjMTUyZGRhMzYifQ=="/>
  </w:docVars>
  <w:rsids>
    <w:rsidRoot w:val="00826FF5"/>
    <w:rsid w:val="00000149"/>
    <w:rsid w:val="00007279"/>
    <w:rsid w:val="00024253"/>
    <w:rsid w:val="000B02BC"/>
    <w:rsid w:val="000C6164"/>
    <w:rsid w:val="000E3F6E"/>
    <w:rsid w:val="001542F1"/>
    <w:rsid w:val="0018639E"/>
    <w:rsid w:val="001A7940"/>
    <w:rsid w:val="001E0BD7"/>
    <w:rsid w:val="001F79A5"/>
    <w:rsid w:val="00213879"/>
    <w:rsid w:val="00242101"/>
    <w:rsid w:val="00275FAF"/>
    <w:rsid w:val="00282567"/>
    <w:rsid w:val="002A5CC0"/>
    <w:rsid w:val="002F4B01"/>
    <w:rsid w:val="00346872"/>
    <w:rsid w:val="003518F9"/>
    <w:rsid w:val="00355173"/>
    <w:rsid w:val="00357736"/>
    <w:rsid w:val="0037001B"/>
    <w:rsid w:val="003827AA"/>
    <w:rsid w:val="003A62AA"/>
    <w:rsid w:val="003A78A5"/>
    <w:rsid w:val="003D344D"/>
    <w:rsid w:val="003D3572"/>
    <w:rsid w:val="003F0017"/>
    <w:rsid w:val="0044142D"/>
    <w:rsid w:val="00450090"/>
    <w:rsid w:val="00465727"/>
    <w:rsid w:val="00466BAA"/>
    <w:rsid w:val="00496775"/>
    <w:rsid w:val="004D5187"/>
    <w:rsid w:val="00583277"/>
    <w:rsid w:val="005A2864"/>
    <w:rsid w:val="005C4598"/>
    <w:rsid w:val="005D7C98"/>
    <w:rsid w:val="005E78B7"/>
    <w:rsid w:val="005E7EC3"/>
    <w:rsid w:val="00612F46"/>
    <w:rsid w:val="006221C7"/>
    <w:rsid w:val="006474BC"/>
    <w:rsid w:val="006613F8"/>
    <w:rsid w:val="006A71F2"/>
    <w:rsid w:val="006B1AE5"/>
    <w:rsid w:val="006C3CDD"/>
    <w:rsid w:val="006E1671"/>
    <w:rsid w:val="006F6294"/>
    <w:rsid w:val="00722F77"/>
    <w:rsid w:val="00737432"/>
    <w:rsid w:val="0076066A"/>
    <w:rsid w:val="00762C57"/>
    <w:rsid w:val="00763382"/>
    <w:rsid w:val="00766A04"/>
    <w:rsid w:val="00776280"/>
    <w:rsid w:val="007A4D98"/>
    <w:rsid w:val="007B6879"/>
    <w:rsid w:val="007C4059"/>
    <w:rsid w:val="007E2D6B"/>
    <w:rsid w:val="007F3808"/>
    <w:rsid w:val="007F7BDD"/>
    <w:rsid w:val="008254A1"/>
    <w:rsid w:val="00826FF5"/>
    <w:rsid w:val="00850343"/>
    <w:rsid w:val="00864B90"/>
    <w:rsid w:val="00864E1C"/>
    <w:rsid w:val="00885B13"/>
    <w:rsid w:val="008920FF"/>
    <w:rsid w:val="008A1C84"/>
    <w:rsid w:val="008A59D8"/>
    <w:rsid w:val="00906E3E"/>
    <w:rsid w:val="00907B54"/>
    <w:rsid w:val="00934EF9"/>
    <w:rsid w:val="00970047"/>
    <w:rsid w:val="00971219"/>
    <w:rsid w:val="00971C9F"/>
    <w:rsid w:val="009A6947"/>
    <w:rsid w:val="009A78FC"/>
    <w:rsid w:val="00A16266"/>
    <w:rsid w:val="00A30C47"/>
    <w:rsid w:val="00A33E65"/>
    <w:rsid w:val="00A35440"/>
    <w:rsid w:val="00AC76ED"/>
    <w:rsid w:val="00AD1BFB"/>
    <w:rsid w:val="00B0537B"/>
    <w:rsid w:val="00B20012"/>
    <w:rsid w:val="00B34C6A"/>
    <w:rsid w:val="00B378DB"/>
    <w:rsid w:val="00B43F76"/>
    <w:rsid w:val="00B52D79"/>
    <w:rsid w:val="00B63B01"/>
    <w:rsid w:val="00B95CEA"/>
    <w:rsid w:val="00BA690B"/>
    <w:rsid w:val="00BB441A"/>
    <w:rsid w:val="00BC1F0C"/>
    <w:rsid w:val="00BF6662"/>
    <w:rsid w:val="00C103CB"/>
    <w:rsid w:val="00C2406A"/>
    <w:rsid w:val="00C468C5"/>
    <w:rsid w:val="00C568F9"/>
    <w:rsid w:val="00C56E49"/>
    <w:rsid w:val="00C60C39"/>
    <w:rsid w:val="00C760E6"/>
    <w:rsid w:val="00CB7447"/>
    <w:rsid w:val="00D1451A"/>
    <w:rsid w:val="00D23F34"/>
    <w:rsid w:val="00D25623"/>
    <w:rsid w:val="00D41A17"/>
    <w:rsid w:val="00D7081C"/>
    <w:rsid w:val="00DA7CA0"/>
    <w:rsid w:val="00DD374E"/>
    <w:rsid w:val="00DE5B45"/>
    <w:rsid w:val="00DE7970"/>
    <w:rsid w:val="00E16FB1"/>
    <w:rsid w:val="00E21F9A"/>
    <w:rsid w:val="00E37702"/>
    <w:rsid w:val="00E45D41"/>
    <w:rsid w:val="00E72723"/>
    <w:rsid w:val="00E862AB"/>
    <w:rsid w:val="00EC6C42"/>
    <w:rsid w:val="00EE1977"/>
    <w:rsid w:val="00F14178"/>
    <w:rsid w:val="00F17D98"/>
    <w:rsid w:val="00F80C1F"/>
    <w:rsid w:val="00FA435B"/>
    <w:rsid w:val="00FB7B9A"/>
    <w:rsid w:val="00FC0778"/>
    <w:rsid w:val="00FF34EB"/>
    <w:rsid w:val="019A7BE4"/>
    <w:rsid w:val="01B53912"/>
    <w:rsid w:val="03353615"/>
    <w:rsid w:val="03741BC6"/>
    <w:rsid w:val="039C57C0"/>
    <w:rsid w:val="03A96A17"/>
    <w:rsid w:val="05060B17"/>
    <w:rsid w:val="05BA14A2"/>
    <w:rsid w:val="05C658F0"/>
    <w:rsid w:val="05D171B7"/>
    <w:rsid w:val="05F10C5B"/>
    <w:rsid w:val="06636B52"/>
    <w:rsid w:val="06C70123"/>
    <w:rsid w:val="0704757D"/>
    <w:rsid w:val="073C42EF"/>
    <w:rsid w:val="080B1311"/>
    <w:rsid w:val="088124B6"/>
    <w:rsid w:val="089C4EBD"/>
    <w:rsid w:val="08E33FDA"/>
    <w:rsid w:val="08E42587"/>
    <w:rsid w:val="0952725D"/>
    <w:rsid w:val="0A357927"/>
    <w:rsid w:val="0A822A77"/>
    <w:rsid w:val="0C0753B4"/>
    <w:rsid w:val="0C127A61"/>
    <w:rsid w:val="0C593530"/>
    <w:rsid w:val="0D4C4E97"/>
    <w:rsid w:val="0DCD52F8"/>
    <w:rsid w:val="0DF907B0"/>
    <w:rsid w:val="0DFE51FE"/>
    <w:rsid w:val="0F1F36E8"/>
    <w:rsid w:val="11524A76"/>
    <w:rsid w:val="120A60E3"/>
    <w:rsid w:val="123C5817"/>
    <w:rsid w:val="13565411"/>
    <w:rsid w:val="141540BF"/>
    <w:rsid w:val="145D451B"/>
    <w:rsid w:val="152677BF"/>
    <w:rsid w:val="153A2203"/>
    <w:rsid w:val="15945D2D"/>
    <w:rsid w:val="163B4312"/>
    <w:rsid w:val="16664F4D"/>
    <w:rsid w:val="17724345"/>
    <w:rsid w:val="17A153E1"/>
    <w:rsid w:val="17E13B91"/>
    <w:rsid w:val="18502F9D"/>
    <w:rsid w:val="1923266F"/>
    <w:rsid w:val="19505948"/>
    <w:rsid w:val="1A517C97"/>
    <w:rsid w:val="1B054D86"/>
    <w:rsid w:val="1B0A5019"/>
    <w:rsid w:val="1B901A5A"/>
    <w:rsid w:val="1D7C7DEA"/>
    <w:rsid w:val="1E0B62AB"/>
    <w:rsid w:val="1E0C3498"/>
    <w:rsid w:val="1E1272A7"/>
    <w:rsid w:val="1E2E1299"/>
    <w:rsid w:val="1E7FFB09"/>
    <w:rsid w:val="1EBC0DCD"/>
    <w:rsid w:val="1F2712BC"/>
    <w:rsid w:val="20674ED5"/>
    <w:rsid w:val="20B60D8D"/>
    <w:rsid w:val="20D87CE0"/>
    <w:rsid w:val="21326193"/>
    <w:rsid w:val="224E7275"/>
    <w:rsid w:val="23536B8E"/>
    <w:rsid w:val="23685089"/>
    <w:rsid w:val="23B16EF5"/>
    <w:rsid w:val="241C39CC"/>
    <w:rsid w:val="24C60958"/>
    <w:rsid w:val="25330DD5"/>
    <w:rsid w:val="26CC272C"/>
    <w:rsid w:val="270B4AEF"/>
    <w:rsid w:val="296F549A"/>
    <w:rsid w:val="29CF6AAC"/>
    <w:rsid w:val="2A54710E"/>
    <w:rsid w:val="2A7A5F50"/>
    <w:rsid w:val="2A873816"/>
    <w:rsid w:val="2D88263F"/>
    <w:rsid w:val="2E56677B"/>
    <w:rsid w:val="30344376"/>
    <w:rsid w:val="30424486"/>
    <w:rsid w:val="31AB2B70"/>
    <w:rsid w:val="325A5B61"/>
    <w:rsid w:val="33137EAC"/>
    <w:rsid w:val="3316552A"/>
    <w:rsid w:val="33483B2E"/>
    <w:rsid w:val="33617D16"/>
    <w:rsid w:val="338A5133"/>
    <w:rsid w:val="33D513CA"/>
    <w:rsid w:val="34AC732B"/>
    <w:rsid w:val="354B26A0"/>
    <w:rsid w:val="35FCBA2A"/>
    <w:rsid w:val="37EB0E37"/>
    <w:rsid w:val="39E52346"/>
    <w:rsid w:val="3AF53D36"/>
    <w:rsid w:val="3B9D4A88"/>
    <w:rsid w:val="3C3F062E"/>
    <w:rsid w:val="3CB77334"/>
    <w:rsid w:val="3D7916A1"/>
    <w:rsid w:val="3E633F60"/>
    <w:rsid w:val="3EC72042"/>
    <w:rsid w:val="3F0D12C5"/>
    <w:rsid w:val="3F5F7C2B"/>
    <w:rsid w:val="3FD46CFA"/>
    <w:rsid w:val="3FEC5739"/>
    <w:rsid w:val="3FEE760D"/>
    <w:rsid w:val="42E02540"/>
    <w:rsid w:val="430F3F38"/>
    <w:rsid w:val="44AB3CCE"/>
    <w:rsid w:val="45965BB9"/>
    <w:rsid w:val="459E1E59"/>
    <w:rsid w:val="45CE6B97"/>
    <w:rsid w:val="46C929B2"/>
    <w:rsid w:val="47425BDE"/>
    <w:rsid w:val="47504FFB"/>
    <w:rsid w:val="476F2657"/>
    <w:rsid w:val="479A34DA"/>
    <w:rsid w:val="47AF6127"/>
    <w:rsid w:val="47D159D4"/>
    <w:rsid w:val="48135CA4"/>
    <w:rsid w:val="48A1507C"/>
    <w:rsid w:val="48A83392"/>
    <w:rsid w:val="48D478AE"/>
    <w:rsid w:val="494D658F"/>
    <w:rsid w:val="4A7E65DE"/>
    <w:rsid w:val="4ACE2178"/>
    <w:rsid w:val="4B532B86"/>
    <w:rsid w:val="4B8B0B87"/>
    <w:rsid w:val="4C29623A"/>
    <w:rsid w:val="4C373990"/>
    <w:rsid w:val="4DB60CC1"/>
    <w:rsid w:val="4DD3452E"/>
    <w:rsid w:val="4E1F2971"/>
    <w:rsid w:val="4E710D88"/>
    <w:rsid w:val="4FCE7F44"/>
    <w:rsid w:val="529F57F8"/>
    <w:rsid w:val="54FD0D9B"/>
    <w:rsid w:val="55C10A2C"/>
    <w:rsid w:val="55D73B9B"/>
    <w:rsid w:val="56C46E15"/>
    <w:rsid w:val="58A40196"/>
    <w:rsid w:val="59735F4E"/>
    <w:rsid w:val="59D82B1D"/>
    <w:rsid w:val="5A477276"/>
    <w:rsid w:val="5A854D88"/>
    <w:rsid w:val="5C7731D7"/>
    <w:rsid w:val="5CD42E1F"/>
    <w:rsid w:val="5D350CD2"/>
    <w:rsid w:val="5D42069B"/>
    <w:rsid w:val="5DF7504B"/>
    <w:rsid w:val="5E431D8C"/>
    <w:rsid w:val="61185991"/>
    <w:rsid w:val="621E00A0"/>
    <w:rsid w:val="650E6CB9"/>
    <w:rsid w:val="65E92699"/>
    <w:rsid w:val="68F145F5"/>
    <w:rsid w:val="69331D99"/>
    <w:rsid w:val="6A334C64"/>
    <w:rsid w:val="6A700560"/>
    <w:rsid w:val="6AE46BF3"/>
    <w:rsid w:val="6B6E1554"/>
    <w:rsid w:val="6B9751F2"/>
    <w:rsid w:val="6C56297B"/>
    <w:rsid w:val="6C5E257D"/>
    <w:rsid w:val="6C6F6B7F"/>
    <w:rsid w:val="6C832BFF"/>
    <w:rsid w:val="6C9E1A1F"/>
    <w:rsid w:val="6CEB6CD9"/>
    <w:rsid w:val="6E073E59"/>
    <w:rsid w:val="6E8B6429"/>
    <w:rsid w:val="6FFF4115"/>
    <w:rsid w:val="719B5B12"/>
    <w:rsid w:val="73224081"/>
    <w:rsid w:val="73415358"/>
    <w:rsid w:val="744A781E"/>
    <w:rsid w:val="75011B53"/>
    <w:rsid w:val="75F12EBB"/>
    <w:rsid w:val="76B455F0"/>
    <w:rsid w:val="77D8682E"/>
    <w:rsid w:val="78322C70"/>
    <w:rsid w:val="79DC5A87"/>
    <w:rsid w:val="7AE4556E"/>
    <w:rsid w:val="7B595BF6"/>
    <w:rsid w:val="7B6051FB"/>
    <w:rsid w:val="7B972A66"/>
    <w:rsid w:val="7BAF6EB9"/>
    <w:rsid w:val="7C0B57F6"/>
    <w:rsid w:val="7C0E62FA"/>
    <w:rsid w:val="7C1C392F"/>
    <w:rsid w:val="7D7A51BE"/>
    <w:rsid w:val="7E2F5E47"/>
    <w:rsid w:val="7EA034CE"/>
    <w:rsid w:val="DD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3"/>
    <w:unhideWhenUsed/>
    <w:qFormat/>
    <w:uiPriority w:val="9"/>
    <w:pPr>
      <w:keepNext/>
      <w:keepLines/>
      <w:widowControl w:val="0"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33"/>
    <w:qFormat/>
    <w:uiPriority w:val="0"/>
    <w:pPr>
      <w:jc w:val="left"/>
    </w:pPr>
  </w:style>
  <w:style w:type="paragraph" w:styleId="7">
    <w:name w:val="Body Text Indent"/>
    <w:basedOn w:val="1"/>
    <w:qFormat/>
    <w:uiPriority w:val="99"/>
    <w:pPr>
      <w:ind w:firstLine="830" w:firstLineChars="352"/>
    </w:pPr>
    <w:rPr>
      <w:rFonts w:ascii="仿宋_GB2312" w:hAnsi="Calibri" w:eastAsia="仿宋_GB2312"/>
      <w:kern w:val="0"/>
      <w:sz w:val="32"/>
    </w:rPr>
  </w:style>
  <w:style w:type="paragraph" w:styleId="8">
    <w:name w:val="footer"/>
    <w:basedOn w:val="1"/>
    <w:link w:val="3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11"/>
    <w:pPr>
      <w:jc w:val="center"/>
    </w:pPr>
    <w:rPr>
      <w:rFonts w:asciiTheme="majorHAnsi" w:hAnsiTheme="majorHAnsi" w:eastAsiaTheme="majorEastAsia"/>
      <w:iCs/>
      <w:smallCaps/>
      <w:spacing w:val="10"/>
      <w:sz w:val="28"/>
      <w:szCs w:val="28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annotation subject"/>
    <w:basedOn w:val="6"/>
    <w:next w:val="6"/>
    <w:link w:val="34"/>
    <w:qFormat/>
    <w:uiPriority w:val="0"/>
    <w:rPr>
      <w:b/>
      <w:bCs/>
    </w:rPr>
  </w:style>
  <w:style w:type="paragraph" w:styleId="14">
    <w:name w:val="Body Text First Indent 2"/>
    <w:basedOn w:val="7"/>
    <w:qFormat/>
    <w:uiPriority w:val="0"/>
    <w:pPr>
      <w:ind w:firstLine="200" w:firstLineChars="200"/>
      <w:jc w:val="left"/>
    </w:pPr>
    <w:rPr>
      <w:rFonts w:ascii="宋体" w:hAnsi="宋体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annotation reference"/>
    <w:basedOn w:val="17"/>
    <w:qFormat/>
    <w:uiPriority w:val="0"/>
    <w:rPr>
      <w:sz w:val="21"/>
      <w:szCs w:val="21"/>
    </w:rPr>
  </w:style>
  <w:style w:type="paragraph" w:customStyle="1" w:styleId="19">
    <w:name w:val="Heading3"/>
    <w:basedOn w:val="1"/>
    <w:next w:val="1"/>
    <w:link w:val="23"/>
    <w:qFormat/>
    <w:uiPriority w:val="0"/>
    <w:pPr>
      <w:keepNext/>
      <w:keepLines/>
      <w:spacing w:before="260" w:after="260" w:line="415" w:lineRule="auto"/>
    </w:pPr>
    <w:rPr>
      <w:rFonts w:cs="Times New Roman"/>
      <w:b/>
      <w:bCs/>
      <w:sz w:val="32"/>
      <w:szCs w:val="32"/>
    </w:rPr>
  </w:style>
  <w:style w:type="character" w:customStyle="1" w:styleId="20">
    <w:name w:val="NormalCharacter"/>
    <w:link w:val="21"/>
    <w:qFormat/>
    <w:uiPriority w:val="0"/>
  </w:style>
  <w:style w:type="paragraph" w:customStyle="1" w:styleId="21">
    <w:name w:val="UserStyle_3"/>
    <w:basedOn w:val="1"/>
    <w:link w:val="20"/>
    <w:qFormat/>
    <w:uiPriority w:val="0"/>
    <w:pPr>
      <w:spacing w:after="160" w:line="240" w:lineRule="exact"/>
      <w:jc w:val="left"/>
    </w:pPr>
  </w:style>
  <w:style w:type="table" w:customStyle="1" w:styleId="22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UserStyle_0"/>
    <w:link w:val="19"/>
    <w:qFormat/>
    <w:uiPriority w:val="0"/>
    <w:rPr>
      <w:rFonts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4">
    <w:name w:val="UserStyle_1"/>
    <w:link w:val="25"/>
    <w:qFormat/>
    <w:uiPriority w:val="0"/>
    <w:rPr>
      <w:rFonts w:eastAsia="宋体"/>
      <w:kern w:val="2"/>
      <w:sz w:val="21"/>
      <w:lang w:val="en-US" w:eastAsia="zh-CN" w:bidi="ar-SA"/>
    </w:rPr>
  </w:style>
  <w:style w:type="paragraph" w:customStyle="1" w:styleId="25">
    <w:name w:val="NormalIndent"/>
    <w:basedOn w:val="1"/>
    <w:link w:val="24"/>
    <w:qFormat/>
    <w:uiPriority w:val="0"/>
    <w:pPr>
      <w:ind w:firstLine="420"/>
    </w:pPr>
  </w:style>
  <w:style w:type="character" w:customStyle="1" w:styleId="26">
    <w:name w:val="UserStyle_2"/>
    <w:link w:val="27"/>
    <w:qFormat/>
    <w:uiPriority w:val="0"/>
    <w:rPr>
      <w:rFonts w:eastAsia="宋体"/>
      <w:kern w:val="2"/>
      <w:sz w:val="21"/>
      <w:lang w:val="en-US" w:eastAsia="zh-CN" w:bidi="ar-SA"/>
    </w:rPr>
  </w:style>
  <w:style w:type="paragraph" w:customStyle="1" w:styleId="27">
    <w:name w:val="179"/>
    <w:basedOn w:val="1"/>
    <w:link w:val="26"/>
    <w:qFormat/>
    <w:uiPriority w:val="0"/>
    <w:pPr>
      <w:ind w:firstLine="420" w:firstLineChars="200"/>
    </w:pPr>
  </w:style>
  <w:style w:type="paragraph" w:customStyle="1" w:styleId="28">
    <w:name w:val="Acetate"/>
    <w:basedOn w:val="1"/>
    <w:semiHidden/>
    <w:qFormat/>
    <w:uiPriority w:val="0"/>
    <w:rPr>
      <w:sz w:val="18"/>
      <w:szCs w:val="18"/>
    </w:rPr>
  </w:style>
  <w:style w:type="paragraph" w:customStyle="1" w:styleId="29">
    <w:name w:val="UserStyle_4"/>
    <w:basedOn w:val="1"/>
    <w:qFormat/>
    <w:uiPriority w:val="0"/>
    <w:rPr>
      <w:rFonts w:ascii="Tahoma" w:hAnsi="Tahoma"/>
      <w:sz w:val="24"/>
    </w:rPr>
  </w:style>
  <w:style w:type="table" w:customStyle="1" w:styleId="30">
    <w:name w:val="TableGrid"/>
    <w:basedOn w:val="22"/>
    <w:qFormat/>
    <w:uiPriority w:val="0"/>
  </w:style>
  <w:style w:type="character" w:customStyle="1" w:styleId="31">
    <w:name w:val="页眉 字符"/>
    <w:basedOn w:val="17"/>
    <w:link w:val="9"/>
    <w:qFormat/>
    <w:uiPriority w:val="0"/>
    <w:rPr>
      <w:kern w:val="2"/>
      <w:sz w:val="18"/>
      <w:szCs w:val="18"/>
    </w:rPr>
  </w:style>
  <w:style w:type="character" w:customStyle="1" w:styleId="32">
    <w:name w:val="页脚 字符"/>
    <w:basedOn w:val="17"/>
    <w:link w:val="8"/>
    <w:qFormat/>
    <w:uiPriority w:val="0"/>
    <w:rPr>
      <w:kern w:val="2"/>
      <w:sz w:val="18"/>
      <w:szCs w:val="18"/>
    </w:rPr>
  </w:style>
  <w:style w:type="character" w:customStyle="1" w:styleId="33">
    <w:name w:val="批注文字 字符"/>
    <w:basedOn w:val="17"/>
    <w:link w:val="6"/>
    <w:qFormat/>
    <w:uiPriority w:val="0"/>
    <w:rPr>
      <w:rFonts w:ascii="Times New Roman" w:hAnsi="Times New Roman" w:cstheme="minorBidi"/>
      <w:kern w:val="2"/>
      <w:sz w:val="21"/>
    </w:rPr>
  </w:style>
  <w:style w:type="character" w:customStyle="1" w:styleId="34">
    <w:name w:val="批注主题 字符"/>
    <w:basedOn w:val="33"/>
    <w:link w:val="13"/>
    <w:qFormat/>
    <w:uiPriority w:val="0"/>
    <w:rPr>
      <w:rFonts w:ascii="Times New Roman" w:hAnsi="Times New Roman" w:cstheme="minorBidi"/>
      <w:b/>
      <w:bCs/>
      <w:kern w:val="2"/>
      <w:sz w:val="21"/>
    </w:rPr>
  </w:style>
  <w:style w:type="paragraph" w:customStyle="1" w:styleId="35">
    <w:name w:val="Char1 Char Char Char"/>
    <w:basedOn w:val="1"/>
    <w:qFormat/>
    <w:uiPriority w:val="0"/>
    <w:pPr>
      <w:widowControl w:val="0"/>
      <w:adjustRightInd w:val="0"/>
      <w:spacing w:line="360" w:lineRule="auto"/>
    </w:pPr>
    <w:rPr>
      <w:rFonts w:ascii="Calibri" w:hAnsi="Calibri" w:cs="Times New Roman"/>
      <w:szCs w:val="24"/>
    </w:rPr>
  </w:style>
  <w:style w:type="character" w:customStyle="1" w:styleId="36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7">
    <w:name w:val="List Paragraph"/>
    <w:basedOn w:val="1"/>
    <w:qFormat/>
    <w:uiPriority w:val="34"/>
    <w:pPr>
      <w:numPr>
        <w:ilvl w:val="0"/>
        <w:numId w:val="1"/>
      </w:numPr>
      <w:jc w:val="left"/>
    </w:pPr>
    <w:rPr>
      <w:rFonts w:ascii="宋体" w:hAnsi="微软雅黑" w:cs="微软雅黑"/>
    </w:rPr>
  </w:style>
  <w:style w:type="paragraph" w:customStyle="1" w:styleId="38">
    <w:name w:val="方案四级标题"/>
    <w:qFormat/>
    <w:uiPriority w:val="0"/>
    <w:pPr>
      <w:numPr>
        <w:ilvl w:val="3"/>
        <w:numId w:val="2"/>
      </w:numPr>
      <w:spacing w:line="360" w:lineRule="auto"/>
      <w:ind w:left="794" w:hanging="794"/>
      <w:jc w:val="both"/>
      <w:outlineLvl w:val="3"/>
    </w:pPr>
    <w:rPr>
      <w:rFonts w:ascii="Songti SC" w:hAnsi="Songti SC" w:eastAsia="SimSun-ExtB" w:cs="Times New Roman (正文 CS 字体)"/>
      <w:kern w:val="2"/>
      <w:sz w:val="21"/>
      <w:szCs w:val="24"/>
      <w:lang w:val="en-US" w:eastAsia="zh-CN" w:bidi="ar-SA"/>
    </w:rPr>
  </w:style>
  <w:style w:type="paragraph" w:customStyle="1" w:styleId="39">
    <w:name w:val="彩色列表 - 强调文字颜色 11"/>
    <w:basedOn w:val="1"/>
    <w:qFormat/>
    <w:uiPriority w:val="99"/>
    <w:pPr>
      <w:ind w:firstLine="420" w:firstLineChars="200"/>
    </w:pPr>
  </w:style>
  <w:style w:type="paragraph" w:customStyle="1" w:styleId="40">
    <w:name w:val="Table Text"/>
    <w:basedOn w:val="1"/>
    <w:semiHidden/>
    <w:qFormat/>
    <w:uiPriority w:val="0"/>
    <w:rPr>
      <w:rFonts w:ascii="宋体" w:hAnsi="宋体" w:cs="宋体"/>
      <w:sz w:val="20"/>
      <w:lang w:eastAsia="en-US"/>
    </w:rPr>
  </w:style>
  <w:style w:type="table" w:customStyle="1" w:styleId="4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2">
    <w:name w:val="列出段落1"/>
    <w:basedOn w:val="1"/>
    <w:qFormat/>
    <w:uiPriority w:val="34"/>
    <w:pPr>
      <w:widowControl w:val="0"/>
      <w:ind w:firstLine="420" w:firstLineChars="200"/>
    </w:pPr>
    <w:rPr>
      <w:rFonts w:cs="Times New Roman"/>
      <w:szCs w:val="24"/>
    </w:rPr>
  </w:style>
  <w:style w:type="character" w:customStyle="1" w:styleId="43">
    <w:name w:val="标题 2 字符"/>
    <w:basedOn w:val="17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微软用户</Company>
  <Pages>4</Pages>
  <Words>1309</Words>
  <Characters>1388</Characters>
  <Lines>13</Lines>
  <Paragraphs>3</Paragraphs>
  <TotalTime>25</TotalTime>
  <ScaleCrop>false</ScaleCrop>
  <LinksUpToDate>false</LinksUpToDate>
  <CharactersWithSpaces>1389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2026-06-30T01:09:00Z</dcterms:created>
  <dc:creator>adminstirator</dc:creator>
  <cp:lastModifiedBy>hu</cp:lastModifiedBy>
  <dcterms:modified xsi:type="dcterms:W3CDTF">2026-07-29T02:00:32Z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A667E392D2474F3EB96F4C6AF640EDA8_13</vt:lpwstr>
  </property>
  <property fmtid="{D5CDD505-2E9C-101B-9397-08002B2CF9AE}" pid="4" name="KSOTemplateDocerSaveRecord">
    <vt:lpwstr>eyJoZGlkIjoiY2QxYzVlMjExNDM1ZWEwMjEzMzFjZTZjMTUyZGRhMzYiLCJ1c2VySWQiOiI2OTIzNDIwOTQifQ==</vt:lpwstr>
  </property>
</Properties>
</file>