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6E947">
      <w:pPr>
        <w:pStyle w:val="10"/>
        <w:spacing w:line="288" w:lineRule="auto"/>
        <w:rPr>
          <w:rFonts w:hint="eastAsia" w:ascii="仿宋" w:hAnsi="仿宋" w:eastAsia="仿宋" w:cs="仿宋"/>
          <w:b/>
          <w:iCs w:val="0"/>
          <w:spacing w:val="0"/>
          <w:sz w:val="44"/>
          <w:szCs w:val="44"/>
        </w:rPr>
      </w:pPr>
      <w:r>
        <w:rPr>
          <w:rFonts w:hint="eastAsia" w:ascii="仿宋" w:hAnsi="仿宋" w:eastAsia="仿宋" w:cs="仿宋"/>
          <w:b/>
          <w:iCs w:val="0"/>
          <w:spacing w:val="0"/>
          <w:sz w:val="44"/>
          <w:szCs w:val="44"/>
        </w:rPr>
        <w:t>财务平台软件</w:t>
      </w:r>
    </w:p>
    <w:p w14:paraId="7D044821">
      <w:pPr>
        <w:pStyle w:val="10"/>
        <w:spacing w:line="288" w:lineRule="auto"/>
        <w:rPr>
          <w:rFonts w:hint="eastAsia" w:ascii="仿宋" w:hAnsi="仿宋" w:eastAsia="仿宋" w:cs="仿宋"/>
          <w:b/>
          <w:iCs w:val="0"/>
          <w:spacing w:val="0"/>
          <w:sz w:val="44"/>
          <w:szCs w:val="44"/>
        </w:rPr>
      </w:pPr>
      <w:r>
        <w:rPr>
          <w:rFonts w:hint="eastAsia" w:ascii="仿宋" w:hAnsi="仿宋" w:eastAsia="仿宋" w:cs="仿宋"/>
          <w:b/>
          <w:iCs w:val="0"/>
          <w:spacing w:val="0"/>
          <w:sz w:val="44"/>
          <w:szCs w:val="44"/>
        </w:rPr>
        <w:t>年度维护采购需求</w:t>
      </w:r>
    </w:p>
    <w:p w14:paraId="1E68FE58">
      <w:pPr>
        <w:pStyle w:val="3"/>
        <w:rPr>
          <w:rFonts w:hint="eastAsia" w:ascii="宋体" w:hAnsi="宋体" w:cs="宋体"/>
          <w:b w:val="0"/>
          <w:sz w:val="28"/>
          <w:szCs w:val="28"/>
          <w:highlight w:val="lightGray"/>
        </w:rPr>
      </w:pPr>
      <w:r>
        <w:rPr>
          <w:rFonts w:hint="eastAsia" w:ascii="仿宋" w:hAnsi="仿宋" w:eastAsia="仿宋"/>
        </w:rPr>
        <w:t>一、服务内容要求</w:t>
      </w:r>
    </w:p>
    <w:p w14:paraId="0A32C4E4">
      <w:pPr>
        <w:widowControl w:val="0"/>
        <w:snapToGrid w:val="0"/>
        <w:spacing w:before="156" w:beforeLines="50" w:after="50" w:line="400" w:lineRule="exact"/>
        <w:ind w:firstLine="420"/>
        <w:rPr>
          <w:rFonts w:hint="eastAsia" w:hAnsi="宋体" w:cs="宋体"/>
          <w:b/>
          <w:sz w:val="28"/>
          <w:szCs w:val="28"/>
        </w:rPr>
      </w:pPr>
      <w:r>
        <w:rPr>
          <w:rFonts w:hint="eastAsia" w:ascii="宋体" w:hAnsi="宋体" w:cs="宋体"/>
          <w:b/>
          <w:sz w:val="28"/>
          <w:szCs w:val="28"/>
          <w:highlight w:val="lightGray"/>
        </w:rPr>
        <w:fldChar w:fldCharType="begin"/>
      </w:r>
      <w:r>
        <w:rPr>
          <w:rFonts w:hint="eastAsia" w:ascii="宋体" w:hAnsi="宋体" w:cs="宋体"/>
          <w:b/>
          <w:sz w:val="28"/>
          <w:szCs w:val="28"/>
          <w:highlight w:val="lightGray"/>
        </w:rPr>
        <w:instrText xml:space="preserve"> = 1 \* Arabic </w:instrText>
      </w:r>
      <w:r>
        <w:rPr>
          <w:rFonts w:hint="eastAsia" w:ascii="宋体" w:hAnsi="宋体" w:cs="宋体"/>
          <w:b/>
          <w:sz w:val="28"/>
          <w:szCs w:val="28"/>
          <w:highlight w:val="lightGray"/>
        </w:rPr>
        <w:fldChar w:fldCharType="separate"/>
      </w:r>
      <w:r>
        <w:rPr>
          <w:rFonts w:hint="eastAsia" w:ascii="宋体" w:hAnsi="宋体" w:cs="宋体"/>
          <w:b/>
          <w:sz w:val="28"/>
          <w:szCs w:val="28"/>
          <w:highlight w:val="lightGray"/>
        </w:rPr>
        <w:t>1</w:t>
      </w:r>
      <w:r>
        <w:rPr>
          <w:rFonts w:hint="eastAsia" w:ascii="宋体" w:hAnsi="宋体" w:cs="宋体"/>
          <w:b/>
          <w:sz w:val="28"/>
          <w:szCs w:val="28"/>
          <w:highlight w:val="lightGray"/>
        </w:rPr>
        <w:fldChar w:fldCharType="end"/>
      </w:r>
      <w:r>
        <w:rPr>
          <w:rFonts w:hint="eastAsia" w:ascii="宋体" w:hAnsi="宋体" w:cs="宋体"/>
          <w:b/>
          <w:sz w:val="28"/>
          <w:szCs w:val="28"/>
        </w:rPr>
        <w:t>.</w:t>
      </w:r>
      <w:r>
        <w:rPr>
          <w:rFonts w:hint="eastAsia" w:hAnsi="宋体" w:cs="宋体"/>
          <w:b/>
          <w:sz w:val="28"/>
          <w:szCs w:val="28"/>
        </w:rPr>
        <w:t>绩效二级分配系统</w:t>
      </w:r>
    </w:p>
    <w:p w14:paraId="0AEF4EEB">
      <w:pPr>
        <w:snapToGrid w:val="0"/>
        <w:spacing w:before="156" w:beforeLines="50" w:after="50" w:line="360" w:lineRule="auto"/>
        <w:ind w:left="420" w:firstLine="420"/>
        <w:rPr>
          <w:rFonts w:hint="eastAsia" w:ascii="宋体" w:hAnsi="宋体" w:cs="宋体"/>
          <w:b/>
          <w:sz w:val="28"/>
          <w:szCs w:val="28"/>
        </w:rPr>
      </w:pPr>
      <w:r>
        <w:rPr>
          <w:rFonts w:hint="eastAsia" w:ascii="仿宋" w:hAnsi="仿宋" w:eastAsia="仿宋" w:cs="宋体"/>
          <w:bCs/>
          <w:sz w:val="28"/>
          <w:szCs w:val="28"/>
        </w:rPr>
        <w:t>绩效二级分配系统主要是解决医院奖金二级分配问题,从2016年上线以来,经历多次升级改造,分别是:2023年对二级分配进行调整,增加为三级分配,分管领导可以对二级分配数据进行审核和调整;2024年调整月奖分配系统支持多银行账户,一次分配可以归属到不同的银行.另外为了提高固定工资占比,对质量工资的数据再二级分配进行反向调整.</w:t>
      </w:r>
    </w:p>
    <w:p w14:paraId="7E2F3407">
      <w:pPr>
        <w:widowControl w:val="0"/>
        <w:snapToGrid w:val="0"/>
        <w:spacing w:before="156" w:beforeLines="50" w:after="50" w:line="400" w:lineRule="exact"/>
        <w:ind w:left="553" w:hanging="133"/>
        <w:rPr>
          <w:rFonts w:hint="eastAsia" w:hAnsi="宋体" w:cs="宋体"/>
          <w:b/>
          <w:sz w:val="28"/>
          <w:szCs w:val="28"/>
        </w:rPr>
      </w:pPr>
      <w:r>
        <w:rPr>
          <w:rFonts w:hint="eastAsia" w:hAnsi="宋体" w:cs="宋体"/>
          <w:b/>
          <w:sz w:val="28"/>
          <w:szCs w:val="28"/>
        </w:rPr>
        <w:t>2.项目奖金分配系统</w:t>
      </w:r>
    </w:p>
    <w:p w14:paraId="386A19B9">
      <w:pPr>
        <w:snapToGrid w:val="0"/>
        <w:spacing w:before="156" w:beforeLines="50" w:after="50" w:line="360" w:lineRule="auto"/>
        <w:ind w:left="420" w:firstLine="420"/>
        <w:rPr>
          <w:rFonts w:hint="eastAsia" w:ascii="仿宋" w:hAnsi="仿宋" w:eastAsia="仿宋" w:cs="宋体"/>
          <w:bCs/>
          <w:sz w:val="28"/>
          <w:szCs w:val="28"/>
        </w:rPr>
      </w:pPr>
      <w:r>
        <w:rPr>
          <w:rFonts w:hint="eastAsia" w:ascii="仿宋" w:hAnsi="仿宋" w:eastAsia="仿宋" w:cs="宋体"/>
          <w:bCs/>
          <w:sz w:val="28"/>
          <w:szCs w:val="28"/>
        </w:rPr>
        <w:t>项目奖金主要解决科室造册的问题,从2018年开始使用,历经多次调整,2024年根据年终奖的需求,从整单审核调整为按项目明细审核,可以按具体项目审核.一旦项目审核就锁定了项目金额,单据的别的项目不受影响.</w:t>
      </w:r>
      <w:r>
        <w:rPr>
          <w:rFonts w:ascii="仿宋" w:hAnsi="仿宋" w:eastAsia="仿宋" w:cs="宋体"/>
          <w:bCs/>
          <w:sz w:val="28"/>
          <w:szCs w:val="28"/>
        </w:rPr>
        <w:tab/>
      </w:r>
    </w:p>
    <w:p w14:paraId="449D7510">
      <w:pPr>
        <w:widowControl w:val="0"/>
        <w:snapToGrid w:val="0"/>
        <w:spacing w:before="156" w:beforeLines="50" w:after="50" w:line="400" w:lineRule="exact"/>
        <w:ind w:left="210" w:leftChars="100" w:firstLine="281" w:firstLineChars="100"/>
        <w:rPr>
          <w:rFonts w:hint="eastAsia" w:hAnsi="宋体" w:cs="宋体"/>
          <w:b/>
          <w:sz w:val="28"/>
          <w:szCs w:val="28"/>
        </w:rPr>
      </w:pPr>
      <w:r>
        <w:rPr>
          <w:rFonts w:hint="eastAsia" w:hAnsi="宋体" w:cs="宋体"/>
          <w:b/>
          <w:sz w:val="28"/>
          <w:szCs w:val="28"/>
        </w:rPr>
        <w:t>3.物资辅助管理系统</w:t>
      </w:r>
    </w:p>
    <w:p w14:paraId="2F9D47F7">
      <w:pPr>
        <w:snapToGrid w:val="0"/>
        <w:spacing w:before="156" w:beforeLines="50" w:after="50" w:line="360" w:lineRule="auto"/>
        <w:ind w:left="420" w:firstLine="420"/>
        <w:rPr>
          <w:rFonts w:hint="eastAsia" w:ascii="仿宋" w:hAnsi="仿宋" w:eastAsia="仿宋" w:cs="宋体"/>
          <w:bCs/>
          <w:sz w:val="28"/>
          <w:szCs w:val="28"/>
        </w:rPr>
      </w:pPr>
      <w:r>
        <w:rPr>
          <w:rFonts w:hint="eastAsia" w:ascii="仿宋" w:hAnsi="仿宋" w:eastAsia="仿宋" w:cs="宋体"/>
          <w:bCs/>
          <w:sz w:val="28"/>
          <w:szCs w:val="28"/>
        </w:rPr>
        <w:t>根据图特物资系统的入库单据,产生医用耗材库、总务材料仓库、设备固定资产、总务固定资产的应付账款汇总表,打印医用耗材库、总务材料仓库、设备固定资产、总务固定资产的付款单,付款单同时显示供应商付款信息和供应商本次付款对应的发票信息和本次入库商品的类别汇总信息，满足财务账务和付款的要求。</w:t>
      </w:r>
    </w:p>
    <w:p w14:paraId="78C512D7">
      <w:pPr>
        <w:widowControl w:val="0"/>
        <w:snapToGrid w:val="0"/>
        <w:spacing w:before="156" w:beforeLines="50" w:after="50" w:line="400" w:lineRule="exact"/>
        <w:ind w:left="553" w:hanging="133"/>
        <w:rPr>
          <w:rFonts w:hint="eastAsia" w:hAnsi="宋体" w:cs="宋体"/>
          <w:b/>
          <w:sz w:val="28"/>
          <w:szCs w:val="28"/>
        </w:rPr>
      </w:pPr>
      <w:r>
        <w:rPr>
          <w:rFonts w:hint="eastAsia" w:hAnsi="宋体" w:cs="宋体"/>
          <w:b/>
          <w:sz w:val="28"/>
          <w:szCs w:val="28"/>
        </w:rPr>
        <w:t>4.发票防伪查重系统</w:t>
      </w:r>
    </w:p>
    <w:p w14:paraId="52CD5A81">
      <w:pPr>
        <w:snapToGrid w:val="0"/>
        <w:spacing w:before="156" w:beforeLines="50" w:after="50" w:line="360" w:lineRule="auto"/>
        <w:ind w:left="420" w:firstLine="420"/>
        <w:rPr>
          <w:rFonts w:hint="eastAsia" w:ascii="仿宋" w:hAnsi="仿宋" w:eastAsia="仿宋" w:cs="宋体"/>
          <w:bCs/>
          <w:sz w:val="28"/>
          <w:szCs w:val="28"/>
        </w:rPr>
      </w:pPr>
      <w:r>
        <w:rPr>
          <w:rFonts w:hint="eastAsia" w:ascii="仿宋" w:hAnsi="仿宋" w:eastAsia="仿宋" w:cs="宋体"/>
          <w:bCs/>
          <w:sz w:val="28"/>
          <w:szCs w:val="28"/>
        </w:rPr>
        <w:t>对于国税发票通过接口无缝对接到国家税务总局的数据库,直接返回发票查询信息,真正做到一字补录,即可查询到发票信息,并且发票信息自动保存到本地数据库, 方便、快捷、准确。</w:t>
      </w:r>
    </w:p>
    <w:p w14:paraId="5A71330E">
      <w:pPr>
        <w:snapToGrid w:val="0"/>
        <w:spacing w:before="156" w:beforeLines="50" w:after="50" w:line="360" w:lineRule="auto"/>
        <w:ind w:left="420" w:firstLine="420"/>
        <w:rPr>
          <w:rFonts w:hint="eastAsia" w:ascii="仿宋" w:hAnsi="仿宋" w:eastAsia="仿宋" w:cs="宋体"/>
          <w:bCs/>
          <w:sz w:val="28"/>
          <w:szCs w:val="28"/>
        </w:rPr>
      </w:pPr>
      <w:r>
        <w:rPr>
          <w:rFonts w:hint="eastAsia" w:ascii="仿宋" w:hAnsi="仿宋" w:eastAsia="仿宋" w:cs="宋体"/>
          <w:bCs/>
          <w:sz w:val="28"/>
          <w:szCs w:val="28"/>
        </w:rPr>
        <w:t>对于浙江通用(电子)发票,不在国家税务数据库中,可一键自动填写至浙江税务发票查验网站中,瞬间查出发票真假信息</w:t>
      </w:r>
    </w:p>
    <w:p w14:paraId="17DD54F5">
      <w:pPr>
        <w:widowControl w:val="0"/>
        <w:snapToGrid w:val="0"/>
        <w:spacing w:before="156" w:beforeLines="50" w:after="50" w:line="400" w:lineRule="exact"/>
        <w:ind w:left="210" w:leftChars="100" w:firstLine="281" w:firstLineChars="100"/>
        <w:rPr>
          <w:rFonts w:hint="eastAsia" w:hAnsi="宋体" w:cs="宋体"/>
          <w:b/>
          <w:sz w:val="28"/>
          <w:szCs w:val="28"/>
        </w:rPr>
      </w:pPr>
      <w:r>
        <w:rPr>
          <w:rFonts w:hint="eastAsia" w:hAnsi="宋体" w:cs="宋体"/>
          <w:b/>
          <w:sz w:val="28"/>
          <w:szCs w:val="28"/>
        </w:rPr>
        <w:t>5.科研项目资金管理系统</w:t>
      </w:r>
    </w:p>
    <w:p w14:paraId="041351B4">
      <w:pPr>
        <w:ind w:left="300" w:firstLine="420"/>
        <w:jc w:val="left"/>
        <w:rPr>
          <w:rFonts w:hint="eastAsia" w:ascii="宋体" w:hAnsi="宋体" w:cs="宋体"/>
          <w:b/>
          <w:sz w:val="28"/>
          <w:szCs w:val="28"/>
        </w:rPr>
      </w:pPr>
      <w:r>
        <w:rPr>
          <w:rFonts w:hint="eastAsia" w:ascii="仿宋" w:hAnsi="仿宋" w:eastAsia="仿宋" w:cs="宋体"/>
          <w:bCs/>
          <w:sz w:val="28"/>
          <w:szCs w:val="28"/>
        </w:rPr>
        <w:t>打通科研项目档案和财务平台科研项目档案，财务进行账务处理科研根据财务平台提供的档案信息进行维护科研项目。财务平台提供如下报表：科研项目经费汇总表，科研项目经费明细表，科研项目经费区间汇总表，科研项目经费区间明细表，科研项目经费汇总表（不带分类）。</w:t>
      </w:r>
    </w:p>
    <w:p w14:paraId="1B636785">
      <w:pPr>
        <w:widowControl w:val="0"/>
        <w:snapToGrid w:val="0"/>
        <w:spacing w:before="156" w:beforeLines="50" w:after="50" w:line="400" w:lineRule="exact"/>
        <w:ind w:left="210" w:leftChars="100" w:firstLine="281" w:firstLineChars="100"/>
        <w:rPr>
          <w:rFonts w:hint="eastAsia" w:hAnsi="宋体" w:cs="宋体"/>
          <w:b/>
          <w:sz w:val="28"/>
          <w:szCs w:val="28"/>
        </w:rPr>
      </w:pPr>
      <w:r>
        <w:rPr>
          <w:rFonts w:hint="eastAsia" w:hAnsi="宋体" w:cs="宋体"/>
          <w:b/>
          <w:sz w:val="28"/>
          <w:szCs w:val="28"/>
          <w:lang w:val="en-US" w:eastAsia="zh-CN"/>
        </w:rPr>
        <w:t>6</w:t>
      </w:r>
      <w:r>
        <w:rPr>
          <w:rFonts w:hint="eastAsia" w:hAnsi="宋体" w:cs="宋体"/>
          <w:b/>
          <w:sz w:val="28"/>
          <w:szCs w:val="28"/>
        </w:rPr>
        <w:t>.教学项目资金管理系统</w:t>
      </w:r>
    </w:p>
    <w:p w14:paraId="6FB74643">
      <w:pPr>
        <w:ind w:left="300" w:firstLine="420"/>
        <w:jc w:val="left"/>
        <w:rPr>
          <w:rFonts w:hint="eastAsia" w:ascii="宋体" w:hAnsi="宋体" w:cs="宋体"/>
          <w:b/>
          <w:sz w:val="28"/>
          <w:szCs w:val="28"/>
        </w:rPr>
      </w:pPr>
      <w:r>
        <w:rPr>
          <w:rFonts w:hint="eastAsia" w:ascii="仿宋" w:hAnsi="仿宋" w:eastAsia="仿宋" w:cs="宋体"/>
          <w:bCs/>
          <w:sz w:val="28"/>
          <w:szCs w:val="28"/>
        </w:rPr>
        <w:t>打通教学项目档案和财务平台科研项目档案，财务进行账务处理教学根据财务平台提供的档案信息进行维护教学项目。财务平台提供如下报表：教学项目经费汇总表，教学项目经费明细表，教学项目经费区间汇总表，教学项目经费区间明细表，教学项目经费汇总表（不带分类）。</w:t>
      </w:r>
    </w:p>
    <w:p w14:paraId="12A3C87D">
      <w:pPr>
        <w:widowControl w:val="0"/>
        <w:snapToGrid w:val="0"/>
        <w:spacing w:before="156" w:beforeLines="50" w:after="50" w:line="400" w:lineRule="exact"/>
        <w:ind w:left="210" w:leftChars="100" w:firstLine="281" w:firstLineChars="100"/>
        <w:rPr>
          <w:rFonts w:hint="eastAsia" w:hAnsi="宋体" w:cs="宋体"/>
          <w:b/>
          <w:sz w:val="28"/>
          <w:szCs w:val="28"/>
        </w:rPr>
      </w:pPr>
      <w:r>
        <w:rPr>
          <w:rFonts w:hint="eastAsia" w:hAnsi="宋体" w:cs="宋体"/>
          <w:b/>
          <w:sz w:val="28"/>
          <w:szCs w:val="28"/>
        </w:rPr>
        <w:t>7.财务辅助管理系统</w:t>
      </w:r>
    </w:p>
    <w:p w14:paraId="6F44B59B">
      <w:pPr>
        <w:ind w:left="300" w:firstLine="420"/>
        <w:jc w:val="left"/>
        <w:rPr>
          <w:rFonts w:hint="eastAsia" w:ascii="宋体" w:hAnsi="宋体" w:cs="宋体"/>
          <w:b/>
          <w:sz w:val="28"/>
          <w:szCs w:val="28"/>
        </w:rPr>
      </w:pPr>
      <w:r>
        <w:rPr>
          <w:rFonts w:hint="eastAsia" w:ascii="仿宋" w:hAnsi="仿宋" w:eastAsia="仿宋" w:cs="宋体"/>
          <w:bCs/>
          <w:sz w:val="28"/>
          <w:szCs w:val="28"/>
        </w:rPr>
        <w:t>主要是解决财务系统从2000年开始使用到现在联查的问题，由于以前用友是每年一个账套，查询起来非常麻烦，要一年一年的进入系统，为查询某个凭证可能要花很多时间,本系统科研根据摘要、客户、供应商进行快速定位查找，双击就可以查看凭证的详细信息。</w:t>
      </w:r>
    </w:p>
    <w:p w14:paraId="51CAEC5C">
      <w:pPr>
        <w:widowControl w:val="0"/>
        <w:snapToGrid w:val="0"/>
        <w:spacing w:before="156" w:beforeLines="50" w:after="50" w:line="400" w:lineRule="exact"/>
        <w:ind w:left="210" w:leftChars="100" w:firstLine="281" w:firstLineChars="100"/>
        <w:rPr>
          <w:rFonts w:hint="eastAsia" w:hAnsi="宋体" w:cs="宋体"/>
          <w:b/>
          <w:sz w:val="28"/>
          <w:szCs w:val="28"/>
        </w:rPr>
      </w:pPr>
      <w:r>
        <w:rPr>
          <w:rFonts w:hint="eastAsia" w:hAnsi="宋体" w:cs="宋体"/>
          <w:b/>
          <w:sz w:val="28"/>
          <w:szCs w:val="28"/>
        </w:rPr>
        <w:t>8.银行代发格式自动产生系统</w:t>
      </w:r>
    </w:p>
    <w:p w14:paraId="02314E01">
      <w:pPr>
        <w:ind w:left="300" w:firstLine="420"/>
        <w:jc w:val="left"/>
        <w:rPr>
          <w:rFonts w:hint="eastAsia" w:ascii="宋体" w:hAnsi="宋体" w:cs="宋体"/>
          <w:b/>
          <w:sz w:val="28"/>
          <w:szCs w:val="28"/>
        </w:rPr>
      </w:pPr>
      <w:r>
        <w:rPr>
          <w:rFonts w:hint="eastAsia" w:ascii="仿宋" w:hAnsi="仿宋" w:eastAsia="仿宋" w:cs="宋体"/>
          <w:bCs/>
          <w:sz w:val="28"/>
          <w:szCs w:val="28"/>
        </w:rPr>
        <w:t>通过财务平台产生的代发数据,由核算办提供给财务部门,财务人员要根据每个人的银行账号,人工分选到不同的代发模板,容易发生账号和代发银行错误,导致数据发放延误或者错误。使用版工具后:根据银行账号,一键产生银行代发模板所需数据。</w:t>
      </w:r>
    </w:p>
    <w:p w14:paraId="333DE46C">
      <w:pPr>
        <w:widowControl w:val="0"/>
        <w:snapToGrid w:val="0"/>
        <w:spacing w:before="156" w:beforeLines="50" w:after="50" w:line="400" w:lineRule="exact"/>
        <w:ind w:left="210" w:leftChars="100" w:firstLine="281" w:firstLineChars="100"/>
        <w:rPr>
          <w:rFonts w:hint="eastAsia" w:hAnsi="宋体" w:cs="宋体"/>
          <w:b/>
          <w:sz w:val="28"/>
          <w:szCs w:val="28"/>
        </w:rPr>
      </w:pPr>
      <w:r>
        <w:rPr>
          <w:rFonts w:hint="eastAsia" w:hAnsi="宋体" w:cs="宋体"/>
          <w:b/>
          <w:sz w:val="28"/>
          <w:szCs w:val="28"/>
        </w:rPr>
        <w:t>9.银行批量代发系统</w:t>
      </w:r>
    </w:p>
    <w:p w14:paraId="20DC3A9D">
      <w:pPr>
        <w:pStyle w:val="5"/>
        <w:spacing w:before="120" w:after="120" w:line="360" w:lineRule="auto"/>
        <w:ind w:firstLine="560"/>
        <w:rPr>
          <w:rFonts w:hint="eastAsia" w:ascii="宋体" w:hAnsi="宋体" w:cs="宋体"/>
          <w:b/>
          <w:sz w:val="28"/>
          <w:szCs w:val="28"/>
        </w:rPr>
      </w:pPr>
      <w:r>
        <w:rPr>
          <w:rFonts w:hint="eastAsia" w:ascii="仿宋" w:hAnsi="仿宋" w:eastAsia="仿宋"/>
          <w:sz w:val="28"/>
          <w:szCs w:val="28"/>
        </w:rPr>
        <w:t>手工造册的单据,录入银行系统要一个一个的寻找账号,判别银行,极易产生银行账号错误,也容易因为银行区分错误,导致钱无法发出的情况。通过本工具，可以实现：自动根据类别和姓名寻找银行账号和发放银行,自动判断重名等特殊情况,一键产生银行代发格式。</w:t>
      </w:r>
    </w:p>
    <w:p w14:paraId="06131733">
      <w:pPr>
        <w:widowControl w:val="0"/>
        <w:snapToGrid w:val="0"/>
        <w:spacing w:before="156" w:beforeLines="50" w:after="50" w:line="400" w:lineRule="exact"/>
        <w:ind w:left="210" w:leftChars="100" w:firstLine="281" w:firstLineChars="100"/>
        <w:rPr>
          <w:rFonts w:hint="eastAsia" w:hAnsi="宋体" w:cs="宋体"/>
          <w:b/>
          <w:sz w:val="28"/>
          <w:szCs w:val="28"/>
        </w:rPr>
      </w:pPr>
      <w:r>
        <w:rPr>
          <w:rFonts w:hint="eastAsia" w:hAnsi="宋体" w:cs="宋体"/>
          <w:b/>
          <w:sz w:val="28"/>
          <w:szCs w:val="28"/>
        </w:rPr>
        <w:t>10.薪资其他项目统计分析系统</w:t>
      </w:r>
    </w:p>
    <w:p w14:paraId="1EDEE0CC">
      <w:pPr>
        <w:pStyle w:val="5"/>
        <w:spacing w:before="120" w:after="120" w:line="360" w:lineRule="auto"/>
        <w:ind w:firstLine="560"/>
        <w:rPr>
          <w:rFonts w:hint="eastAsia" w:ascii="仿宋" w:hAnsi="仿宋" w:eastAsia="仿宋"/>
          <w:sz w:val="28"/>
          <w:szCs w:val="28"/>
        </w:rPr>
      </w:pPr>
      <w:r>
        <w:rPr>
          <w:rFonts w:hint="eastAsia" w:ascii="仿宋" w:hAnsi="仿宋" w:eastAsia="仿宋"/>
          <w:sz w:val="28"/>
          <w:szCs w:val="28"/>
        </w:rPr>
        <w:t>利用财务自动化程序，快读实现薪资其他数据的分析与汇总，方便医院职工随时查阅。其价值如下：</w:t>
      </w:r>
    </w:p>
    <w:p w14:paraId="5B6B7A25">
      <w:pPr>
        <w:ind w:left="60" w:firstLine="420"/>
        <w:rPr>
          <w:rFonts w:hint="eastAsia" w:ascii="仿宋" w:hAnsi="仿宋" w:eastAsia="仿宋" w:cs="Times New Roman"/>
          <w:kern w:val="0"/>
          <w:sz w:val="28"/>
          <w:szCs w:val="28"/>
        </w:rPr>
      </w:pPr>
      <w:r>
        <w:rPr>
          <w:rFonts w:hint="eastAsia" w:ascii="仿宋" w:hAnsi="仿宋" w:eastAsia="仿宋" w:cs="Times New Roman"/>
          <w:kern w:val="0"/>
          <w:sz w:val="28"/>
          <w:szCs w:val="28"/>
          <w:lang w:val="en-US" w:eastAsia="zh-CN"/>
        </w:rPr>
        <w:t>10</w:t>
      </w:r>
      <w:r>
        <w:rPr>
          <w:rFonts w:ascii="仿宋" w:hAnsi="仿宋" w:eastAsia="仿宋" w:cs="Times New Roman"/>
          <w:kern w:val="0"/>
          <w:sz w:val="28"/>
          <w:szCs w:val="28"/>
        </w:rPr>
        <w:t>.1</w:t>
      </w:r>
      <w:r>
        <w:rPr>
          <w:rFonts w:hint="eastAsia" w:ascii="仿宋" w:hAnsi="仿宋" w:eastAsia="仿宋" w:cs="Times New Roman"/>
          <w:kern w:val="0"/>
          <w:sz w:val="28"/>
          <w:szCs w:val="28"/>
        </w:rPr>
        <w:t>提升了数据的准确性。</w:t>
      </w:r>
    </w:p>
    <w:p w14:paraId="0BF65CD1">
      <w:pPr>
        <w:ind w:left="60" w:firstLine="420"/>
        <w:rPr>
          <w:rFonts w:hint="eastAsia" w:ascii="仿宋" w:hAnsi="仿宋" w:eastAsia="仿宋" w:cs="Times New Roman"/>
          <w:kern w:val="0"/>
          <w:sz w:val="28"/>
          <w:szCs w:val="28"/>
        </w:rPr>
      </w:pPr>
      <w:r>
        <w:rPr>
          <w:rFonts w:hint="eastAsia" w:ascii="仿宋" w:hAnsi="仿宋" w:eastAsia="仿宋" w:cs="Times New Roman"/>
          <w:kern w:val="0"/>
          <w:sz w:val="28"/>
          <w:szCs w:val="28"/>
          <w:lang w:val="en-US" w:eastAsia="zh-CN"/>
        </w:rPr>
        <w:t>10</w:t>
      </w:r>
      <w:r>
        <w:rPr>
          <w:rFonts w:ascii="仿宋" w:hAnsi="仿宋" w:eastAsia="仿宋" w:cs="Times New Roman"/>
          <w:kern w:val="0"/>
          <w:sz w:val="28"/>
          <w:szCs w:val="28"/>
        </w:rPr>
        <w:t>.2</w:t>
      </w:r>
      <w:r>
        <w:rPr>
          <w:rFonts w:hint="eastAsia" w:ascii="仿宋" w:hAnsi="仿宋" w:eastAsia="仿宋" w:cs="Times New Roman"/>
          <w:kern w:val="0"/>
          <w:sz w:val="28"/>
          <w:szCs w:val="28"/>
        </w:rPr>
        <w:t>提高了财务的工作效率。</w:t>
      </w:r>
    </w:p>
    <w:p w14:paraId="5E9C668B">
      <w:pPr>
        <w:ind w:left="60" w:firstLine="420"/>
        <w:rPr>
          <w:rFonts w:hint="eastAsia" w:ascii="仿宋" w:hAnsi="仿宋" w:eastAsia="仿宋" w:cs="Times New Roman"/>
          <w:kern w:val="0"/>
          <w:sz w:val="28"/>
          <w:szCs w:val="28"/>
        </w:rPr>
      </w:pPr>
      <w:r>
        <w:rPr>
          <w:rFonts w:hint="eastAsia" w:ascii="仿宋" w:hAnsi="仿宋" w:eastAsia="仿宋" w:cs="Times New Roman"/>
          <w:kern w:val="0"/>
          <w:sz w:val="28"/>
          <w:szCs w:val="28"/>
          <w:lang w:val="en-US" w:eastAsia="zh-CN"/>
        </w:rPr>
        <w:t>10</w:t>
      </w:r>
      <w:r>
        <w:rPr>
          <w:rFonts w:ascii="仿宋" w:hAnsi="仿宋" w:eastAsia="仿宋" w:cs="Times New Roman"/>
          <w:kern w:val="0"/>
          <w:sz w:val="28"/>
          <w:szCs w:val="28"/>
        </w:rPr>
        <w:t>.3</w:t>
      </w:r>
      <w:r>
        <w:rPr>
          <w:rFonts w:hint="eastAsia" w:ascii="仿宋" w:hAnsi="仿宋" w:eastAsia="仿宋" w:cs="Times New Roman"/>
          <w:kern w:val="0"/>
          <w:sz w:val="28"/>
          <w:szCs w:val="28"/>
        </w:rPr>
        <w:t>提高了数据的及时性。</w:t>
      </w:r>
    </w:p>
    <w:p w14:paraId="125294A2">
      <w:pPr>
        <w:ind w:left="60" w:firstLine="420"/>
        <w:rPr>
          <w:rFonts w:hint="eastAsia" w:ascii="仿宋" w:hAnsi="仿宋" w:eastAsia="仿宋" w:cs="Times New Roman"/>
          <w:kern w:val="0"/>
          <w:sz w:val="28"/>
          <w:szCs w:val="28"/>
        </w:rPr>
      </w:pPr>
      <w:r>
        <w:rPr>
          <w:rFonts w:hint="eastAsia" w:ascii="仿宋" w:hAnsi="仿宋" w:eastAsia="仿宋" w:cs="Times New Roman"/>
          <w:kern w:val="0"/>
          <w:sz w:val="28"/>
          <w:szCs w:val="28"/>
          <w:lang w:val="en-US" w:eastAsia="zh-CN"/>
        </w:rPr>
        <w:t>10</w:t>
      </w:r>
      <w:bookmarkStart w:id="0" w:name="_GoBack"/>
      <w:bookmarkEnd w:id="0"/>
      <w:r>
        <w:rPr>
          <w:rFonts w:hint="eastAsia" w:ascii="仿宋" w:hAnsi="仿宋" w:eastAsia="仿宋" w:cs="Times New Roman"/>
          <w:kern w:val="0"/>
          <w:sz w:val="28"/>
          <w:szCs w:val="28"/>
        </w:rPr>
        <w:t>.4提升了职工对财务的满意度。</w:t>
      </w:r>
    </w:p>
    <w:p w14:paraId="53773623"/>
    <w:p w14:paraId="28F30DF8"/>
    <w:p w14:paraId="0690E6D6"/>
    <w:p w14:paraId="6227FDB0"/>
    <w:p w14:paraId="1BBC4337"/>
    <w:p w14:paraId="0055F492"/>
    <w:p w14:paraId="2E84BA04"/>
    <w:p w14:paraId="361B08EC"/>
    <w:p w14:paraId="3B782E08"/>
    <w:p w14:paraId="1A7DBBDC"/>
    <w:p w14:paraId="109436E2">
      <w:pPr>
        <w:pStyle w:val="3"/>
        <w:rPr>
          <w:rFonts w:hint="eastAsia" w:ascii="仿宋" w:hAnsi="仿宋" w:eastAsia="仿宋"/>
        </w:rPr>
      </w:pPr>
      <w:r>
        <w:rPr>
          <w:rFonts w:hint="eastAsia" w:ascii="仿宋" w:hAnsi="仿宋" w:eastAsia="仿宋"/>
          <w:lang w:val="en-US" w:eastAsia="zh-CN"/>
        </w:rPr>
        <w:t>二</w:t>
      </w:r>
      <w:r>
        <w:rPr>
          <w:rFonts w:hint="eastAsia" w:ascii="仿宋" w:hAnsi="仿宋" w:eastAsia="仿宋"/>
        </w:rPr>
        <w:t>、服务工程师要求</w:t>
      </w:r>
    </w:p>
    <w:p w14:paraId="1AA42D5A">
      <w:pPr>
        <w:spacing w:line="360" w:lineRule="auto"/>
        <w:ind w:firstLine="560" w:firstLineChars="200"/>
        <w:jc w:val="left"/>
        <w:rPr>
          <w:rFonts w:hint="eastAsia" w:ascii="仿宋" w:hAnsi="仿宋" w:eastAsia="仿宋" w:cs="楷体_GB2312"/>
          <w:color w:val="000000"/>
          <w:kern w:val="0"/>
          <w:sz w:val="28"/>
          <w:szCs w:val="28"/>
          <w:lang w:bidi="ar"/>
        </w:rPr>
      </w:pPr>
      <w:r>
        <w:rPr>
          <w:rFonts w:hint="eastAsia" w:ascii="仿宋" w:hAnsi="仿宋" w:eastAsia="仿宋" w:cs="楷体_GB2312"/>
          <w:color w:val="000000"/>
          <w:kern w:val="0"/>
          <w:sz w:val="28"/>
          <w:szCs w:val="28"/>
          <w:lang w:bidi="ar"/>
        </w:rPr>
        <w:t>1.服务工程师熟练掌握医院使用的会计制度（政府会计制度），能够快速领悟并解决医院财务平台使用出现的问题。</w:t>
      </w:r>
    </w:p>
    <w:p w14:paraId="2F8509AB">
      <w:pPr>
        <w:spacing w:line="360" w:lineRule="auto"/>
        <w:ind w:firstLine="560" w:firstLineChars="200"/>
        <w:jc w:val="left"/>
        <w:rPr>
          <w:rFonts w:hint="eastAsia" w:ascii="仿宋" w:hAnsi="仿宋" w:eastAsia="仿宋" w:cs="楷体_GB2312"/>
          <w:color w:val="000000"/>
          <w:kern w:val="0"/>
          <w:sz w:val="28"/>
          <w:szCs w:val="28"/>
          <w:lang w:bidi="ar"/>
        </w:rPr>
      </w:pPr>
      <w:r>
        <w:rPr>
          <w:rFonts w:hint="eastAsia" w:ascii="仿宋" w:hAnsi="仿宋" w:eastAsia="仿宋" w:cs="楷体_GB2312"/>
          <w:color w:val="000000"/>
          <w:kern w:val="0"/>
          <w:sz w:val="28"/>
          <w:szCs w:val="28"/>
          <w:lang w:bidi="ar"/>
        </w:rPr>
        <w:t>2.服务工程师必须是财务和计算机复合型人员，必须具备财务和计算机相关的证书，财务方面至少有财务会计证或以上证书，计算机方面必须拥有计算二级或以上证书，具备和财务人员就财务专业知识进行沟通的能力，能够对财务人员提出的问题发表自己的见解并解决问题。</w:t>
      </w:r>
    </w:p>
    <w:p w14:paraId="4BE50066">
      <w:pPr>
        <w:spacing w:line="360" w:lineRule="auto"/>
        <w:ind w:firstLine="560" w:firstLineChars="200"/>
        <w:jc w:val="left"/>
        <w:rPr>
          <w:rFonts w:hint="eastAsia" w:ascii="仿宋" w:hAnsi="仿宋" w:eastAsia="仿宋" w:cs="楷体_GB2312"/>
          <w:color w:val="000000"/>
          <w:kern w:val="0"/>
          <w:sz w:val="28"/>
          <w:szCs w:val="28"/>
          <w:lang w:bidi="ar"/>
        </w:rPr>
      </w:pPr>
      <w:r>
        <w:rPr>
          <w:rFonts w:hint="eastAsia" w:ascii="仿宋" w:hAnsi="仿宋" w:eastAsia="仿宋" w:cs="楷体_GB2312"/>
          <w:color w:val="000000"/>
          <w:kern w:val="0"/>
          <w:sz w:val="28"/>
          <w:szCs w:val="28"/>
          <w:lang w:bidi="ar"/>
        </w:rPr>
        <w:t>3.服务工程师对财务平台出现的问题能够现场快速理解并解决，对软件的优化建议能够快速响应，需要变动需求的，能够立即对软件源代码进行调整，快速实现客户的新需求。</w:t>
      </w:r>
    </w:p>
    <w:p w14:paraId="2939DC2F">
      <w:pPr>
        <w:spacing w:line="360" w:lineRule="auto"/>
        <w:ind w:firstLine="560" w:firstLineChars="200"/>
        <w:jc w:val="left"/>
        <w:rPr>
          <w:rFonts w:hint="eastAsia" w:ascii="仿宋" w:hAnsi="仿宋" w:eastAsia="仿宋" w:cs="楷体_GB2312"/>
          <w:color w:val="000000"/>
          <w:kern w:val="0"/>
          <w:sz w:val="28"/>
          <w:szCs w:val="28"/>
          <w:lang w:bidi="ar"/>
        </w:rPr>
      </w:pPr>
    </w:p>
    <w:p w14:paraId="566D0146">
      <w:pPr>
        <w:pStyle w:val="3"/>
        <w:rPr>
          <w:rFonts w:hint="eastAsia" w:ascii="仿宋" w:hAnsi="仿宋" w:eastAsia="仿宋"/>
        </w:rPr>
      </w:pPr>
      <w:r>
        <w:rPr>
          <w:rFonts w:hint="eastAsia" w:ascii="仿宋" w:hAnsi="仿宋" w:eastAsia="仿宋"/>
          <w:lang w:val="en-US" w:eastAsia="zh-CN"/>
        </w:rPr>
        <w:t>三</w:t>
      </w:r>
      <w:r>
        <w:rPr>
          <w:rFonts w:hint="eastAsia" w:ascii="仿宋" w:hAnsi="仿宋" w:eastAsia="仿宋"/>
        </w:rPr>
        <w:t>、技术要求</w:t>
      </w:r>
    </w:p>
    <w:p w14:paraId="554713CF">
      <w:pPr>
        <w:pStyle w:val="39"/>
        <w:numPr>
          <w:ilvl w:val="0"/>
          <w:numId w:val="3"/>
        </w:numPr>
        <w:spacing w:line="360" w:lineRule="auto"/>
        <w:ind w:firstLineChars="0"/>
        <w:textAlignment w:val="baseline"/>
        <w:rPr>
          <w:rFonts w:hint="eastAsia" w:ascii="仿宋" w:hAnsi="仿宋" w:eastAsia="仿宋" w:cs="楷体_GB2312"/>
          <w:sz w:val="28"/>
          <w:szCs w:val="28"/>
        </w:rPr>
      </w:pPr>
      <w:r>
        <w:rPr>
          <w:rFonts w:hint="eastAsia" w:ascii="仿宋" w:hAnsi="仿宋" w:eastAsia="仿宋" w:cs="楷体_GB2312"/>
          <w:sz w:val="28"/>
          <w:szCs w:val="28"/>
        </w:rPr>
        <w:t>总体要求：</w:t>
      </w:r>
    </w:p>
    <w:p w14:paraId="5BD1D809">
      <w:pPr>
        <w:spacing w:line="360" w:lineRule="auto"/>
        <w:ind w:firstLine="560" w:firstLineChars="200"/>
        <w:jc w:val="left"/>
        <w:rPr>
          <w:rFonts w:hint="eastAsia" w:ascii="仿宋" w:hAnsi="仿宋" w:eastAsia="仿宋" w:cs="楷体_GB2312"/>
          <w:color w:val="000000"/>
          <w:kern w:val="0"/>
          <w:sz w:val="28"/>
          <w:szCs w:val="28"/>
          <w:lang w:bidi="ar"/>
        </w:rPr>
      </w:pPr>
      <w:r>
        <w:rPr>
          <w:rFonts w:hint="eastAsia" w:ascii="仿宋" w:hAnsi="仿宋" w:eastAsia="仿宋" w:cs="楷体_GB2312"/>
          <w:color w:val="000000"/>
          <w:kern w:val="0"/>
          <w:sz w:val="28"/>
          <w:szCs w:val="28"/>
          <w:lang w:bidi="ar"/>
        </w:rPr>
        <w:t>提供财务平台软件的日常运维服务；系统故障能第一时间相应，1小时上门解决。</w:t>
      </w:r>
    </w:p>
    <w:p w14:paraId="2BE9C0A8">
      <w:pPr>
        <w:pStyle w:val="39"/>
        <w:numPr>
          <w:ilvl w:val="0"/>
          <w:numId w:val="3"/>
        </w:numPr>
        <w:spacing w:line="360" w:lineRule="auto"/>
        <w:ind w:firstLineChars="0"/>
        <w:textAlignment w:val="baseline"/>
        <w:rPr>
          <w:rFonts w:hint="eastAsia" w:ascii="仿宋" w:hAnsi="仿宋" w:eastAsia="仿宋" w:cs="楷体_GB2312"/>
          <w:sz w:val="28"/>
          <w:szCs w:val="28"/>
        </w:rPr>
      </w:pPr>
      <w:r>
        <w:rPr>
          <w:rFonts w:hint="eastAsia" w:ascii="仿宋" w:hAnsi="仿宋" w:eastAsia="仿宋" w:cs="楷体_GB2312"/>
          <w:sz w:val="28"/>
          <w:szCs w:val="28"/>
        </w:rPr>
        <w:t>技术参数</w:t>
      </w:r>
    </w:p>
    <w:p w14:paraId="486F1AE5">
      <w:pPr>
        <w:pStyle w:val="39"/>
        <w:numPr>
          <w:ilvl w:val="0"/>
          <w:numId w:val="4"/>
        </w:numPr>
        <w:spacing w:line="360" w:lineRule="auto"/>
        <w:ind w:firstLineChars="0"/>
        <w:textAlignment w:val="baseline"/>
        <w:rPr>
          <w:rFonts w:hint="eastAsia" w:ascii="仿宋" w:hAnsi="仿宋" w:eastAsia="仿宋" w:cs="楷体_GB2312"/>
          <w:sz w:val="28"/>
          <w:szCs w:val="28"/>
        </w:rPr>
      </w:pPr>
      <w:r>
        <w:rPr>
          <w:rFonts w:hint="eastAsia" w:ascii="仿宋" w:hAnsi="仿宋" w:eastAsia="仿宋" w:cs="楷体_GB2312"/>
          <w:sz w:val="28"/>
          <w:szCs w:val="28"/>
        </w:rPr>
        <w:t>服务内容</w:t>
      </w:r>
    </w:p>
    <w:tbl>
      <w:tblPr>
        <w:tblStyle w:val="15"/>
        <w:tblW w:w="88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1"/>
        <w:gridCol w:w="1836"/>
        <w:gridCol w:w="5683"/>
      </w:tblGrid>
      <w:tr w14:paraId="019D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351" w:type="dxa"/>
            <w:noWrap/>
            <w:vAlign w:val="center"/>
          </w:tcPr>
          <w:p w14:paraId="26C76125">
            <w:pPr>
              <w:jc w:val="center"/>
              <w:rPr>
                <w:rFonts w:hint="eastAsia" w:ascii="仿宋" w:hAnsi="仿宋" w:eastAsia="仿宋" w:cs="楷体_GB2312"/>
                <w:color w:val="000000"/>
                <w:kern w:val="0"/>
                <w:sz w:val="28"/>
                <w:szCs w:val="28"/>
              </w:rPr>
            </w:pPr>
            <w:r>
              <w:rPr>
                <w:rFonts w:hint="eastAsia" w:ascii="仿宋" w:hAnsi="仿宋" w:eastAsia="仿宋" w:cs="楷体_GB2312"/>
                <w:color w:val="000000"/>
                <w:kern w:val="0"/>
                <w:sz w:val="28"/>
                <w:szCs w:val="28"/>
              </w:rPr>
              <w:t>服务类型</w:t>
            </w:r>
          </w:p>
        </w:tc>
        <w:tc>
          <w:tcPr>
            <w:tcW w:w="1836" w:type="dxa"/>
            <w:vAlign w:val="center"/>
          </w:tcPr>
          <w:p w14:paraId="23A7A405">
            <w:pPr>
              <w:jc w:val="center"/>
              <w:rPr>
                <w:rFonts w:hint="eastAsia" w:ascii="仿宋" w:hAnsi="仿宋" w:eastAsia="仿宋" w:cs="楷体_GB2312"/>
                <w:color w:val="000000"/>
                <w:kern w:val="0"/>
                <w:sz w:val="28"/>
                <w:szCs w:val="28"/>
              </w:rPr>
            </w:pPr>
            <w:r>
              <w:rPr>
                <w:rFonts w:hint="eastAsia" w:ascii="仿宋" w:hAnsi="仿宋" w:eastAsia="仿宋" w:cs="楷体_GB2312"/>
                <w:color w:val="000000"/>
                <w:kern w:val="0"/>
                <w:sz w:val="28"/>
                <w:szCs w:val="28"/>
              </w:rPr>
              <w:t>服务项目</w:t>
            </w:r>
          </w:p>
        </w:tc>
        <w:tc>
          <w:tcPr>
            <w:tcW w:w="5683" w:type="dxa"/>
          </w:tcPr>
          <w:p w14:paraId="3EB99D39">
            <w:pPr>
              <w:jc w:val="center"/>
              <w:rPr>
                <w:rFonts w:hint="eastAsia" w:ascii="仿宋" w:hAnsi="仿宋" w:eastAsia="仿宋" w:cs="楷体_GB2312"/>
                <w:color w:val="000000"/>
                <w:kern w:val="0"/>
                <w:sz w:val="28"/>
                <w:szCs w:val="28"/>
              </w:rPr>
            </w:pPr>
            <w:r>
              <w:rPr>
                <w:rFonts w:hint="eastAsia" w:ascii="仿宋" w:hAnsi="仿宋" w:eastAsia="仿宋" w:cs="楷体_GB2312"/>
                <w:color w:val="000000"/>
                <w:kern w:val="0"/>
                <w:sz w:val="28"/>
                <w:szCs w:val="28"/>
              </w:rPr>
              <w:t>服务内容描述</w:t>
            </w:r>
          </w:p>
        </w:tc>
      </w:tr>
      <w:tr w14:paraId="5800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351" w:type="dxa"/>
            <w:vMerge w:val="restart"/>
            <w:noWrap/>
            <w:vAlign w:val="center"/>
          </w:tcPr>
          <w:p w14:paraId="698B752D">
            <w:pPr>
              <w:spacing w:line="360" w:lineRule="auto"/>
              <w:jc w:val="left"/>
              <w:rPr>
                <w:rFonts w:hint="eastAsia" w:ascii="仿宋" w:hAnsi="仿宋" w:eastAsia="仿宋" w:cs="楷体_GB2312"/>
                <w:color w:val="000000"/>
                <w:kern w:val="0"/>
                <w:sz w:val="28"/>
                <w:szCs w:val="28"/>
                <w:lang w:bidi="ar"/>
              </w:rPr>
            </w:pPr>
            <w:r>
              <w:rPr>
                <w:rFonts w:hint="eastAsia" w:ascii="仿宋" w:hAnsi="仿宋" w:eastAsia="仿宋" w:cs="楷体_GB2312"/>
                <w:color w:val="000000"/>
                <w:kern w:val="0"/>
                <w:sz w:val="28"/>
                <w:szCs w:val="28"/>
                <w:lang w:bidi="ar"/>
              </w:rPr>
              <w:t>系统日常</w:t>
            </w:r>
          </w:p>
          <w:p w14:paraId="10C4622A">
            <w:pPr>
              <w:spacing w:line="360" w:lineRule="auto"/>
              <w:jc w:val="left"/>
              <w:rPr>
                <w:rFonts w:hint="eastAsia" w:ascii="仿宋" w:hAnsi="仿宋" w:eastAsia="仿宋" w:cs="楷体_GB2312"/>
                <w:color w:val="000000"/>
                <w:kern w:val="0"/>
                <w:sz w:val="28"/>
                <w:szCs w:val="28"/>
                <w:lang w:bidi="ar"/>
              </w:rPr>
            </w:pPr>
            <w:r>
              <w:rPr>
                <w:rFonts w:hint="eastAsia" w:ascii="仿宋" w:hAnsi="仿宋" w:eastAsia="仿宋" w:cs="楷体_GB2312"/>
                <w:color w:val="000000"/>
                <w:kern w:val="0"/>
                <w:sz w:val="28"/>
                <w:szCs w:val="28"/>
                <w:lang w:bidi="ar"/>
              </w:rPr>
              <w:t>运维服务</w:t>
            </w:r>
          </w:p>
        </w:tc>
        <w:tc>
          <w:tcPr>
            <w:tcW w:w="1836" w:type="dxa"/>
            <w:vAlign w:val="center"/>
          </w:tcPr>
          <w:p w14:paraId="1483E82F">
            <w:pPr>
              <w:jc w:val="center"/>
              <w:rPr>
                <w:rFonts w:hint="eastAsia" w:ascii="仿宋" w:hAnsi="仿宋" w:eastAsia="仿宋" w:cs="楷体_GB2312"/>
                <w:color w:val="000000"/>
                <w:kern w:val="0"/>
                <w:sz w:val="28"/>
                <w:szCs w:val="28"/>
                <w:lang w:eastAsia="zh-Hans"/>
              </w:rPr>
            </w:pPr>
            <w:r>
              <w:rPr>
                <w:rFonts w:hint="eastAsia" w:ascii="仿宋" w:hAnsi="仿宋" w:eastAsia="仿宋" w:cs="楷体_GB2312"/>
                <w:color w:val="000000"/>
                <w:kern w:val="0"/>
                <w:sz w:val="28"/>
                <w:szCs w:val="28"/>
                <w:lang w:bidi="ar"/>
              </w:rPr>
              <w:t>数据备份</w:t>
            </w:r>
          </w:p>
        </w:tc>
        <w:tc>
          <w:tcPr>
            <w:tcW w:w="5683" w:type="dxa"/>
          </w:tcPr>
          <w:p w14:paraId="475F2D58">
            <w:pPr>
              <w:spacing w:line="360" w:lineRule="auto"/>
              <w:jc w:val="left"/>
              <w:rPr>
                <w:rFonts w:hint="eastAsia" w:ascii="仿宋" w:hAnsi="仿宋" w:eastAsia="仿宋" w:cs="楷体_GB2312"/>
                <w:color w:val="000000"/>
                <w:kern w:val="0"/>
                <w:sz w:val="28"/>
                <w:szCs w:val="28"/>
              </w:rPr>
            </w:pPr>
            <w:r>
              <w:rPr>
                <w:rFonts w:hint="eastAsia" w:ascii="仿宋" w:hAnsi="仿宋" w:eastAsia="仿宋" w:cs="楷体_GB2312"/>
                <w:color w:val="000000"/>
                <w:kern w:val="0"/>
                <w:sz w:val="28"/>
                <w:szCs w:val="28"/>
                <w:lang w:bidi="ar"/>
              </w:rPr>
              <w:t>定期对系统中的重要数据进行备份，确保在发生意外故障时能够迅速恢复数据，保障医院财务业务的连续性。数据备份频率将根据数据的重要性和变动情况进行调整，确保数据的完整性和安全性。</w:t>
            </w:r>
          </w:p>
        </w:tc>
      </w:tr>
      <w:tr w14:paraId="4AD9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351" w:type="dxa"/>
            <w:vMerge w:val="continue"/>
            <w:noWrap/>
            <w:vAlign w:val="center"/>
          </w:tcPr>
          <w:p w14:paraId="23374D54">
            <w:pPr>
              <w:spacing w:line="360" w:lineRule="auto"/>
              <w:jc w:val="left"/>
              <w:rPr>
                <w:rFonts w:hint="eastAsia" w:ascii="仿宋" w:hAnsi="仿宋" w:eastAsia="仿宋" w:cs="楷体_GB2312"/>
                <w:color w:val="000000"/>
                <w:kern w:val="0"/>
                <w:sz w:val="28"/>
                <w:szCs w:val="28"/>
                <w:lang w:bidi="ar"/>
              </w:rPr>
            </w:pPr>
          </w:p>
        </w:tc>
        <w:tc>
          <w:tcPr>
            <w:tcW w:w="1836" w:type="dxa"/>
            <w:vAlign w:val="center"/>
          </w:tcPr>
          <w:p w14:paraId="788D2070">
            <w:pPr>
              <w:spacing w:line="360" w:lineRule="auto"/>
              <w:jc w:val="left"/>
              <w:rPr>
                <w:rFonts w:hint="eastAsia" w:ascii="仿宋" w:hAnsi="仿宋" w:eastAsia="仿宋" w:cs="楷体_GB2312"/>
                <w:color w:val="000000"/>
                <w:kern w:val="0"/>
                <w:sz w:val="28"/>
                <w:szCs w:val="28"/>
                <w:lang w:bidi="ar"/>
              </w:rPr>
            </w:pPr>
            <w:r>
              <w:rPr>
                <w:rFonts w:hint="eastAsia" w:ascii="仿宋" w:hAnsi="仿宋" w:eastAsia="仿宋" w:cs="楷体_GB2312"/>
                <w:color w:val="000000"/>
                <w:kern w:val="0"/>
                <w:sz w:val="28"/>
                <w:szCs w:val="28"/>
                <w:lang w:eastAsia="zh-Hans" w:bidi="ar"/>
              </w:rPr>
              <w:t>系统</w:t>
            </w:r>
            <w:r>
              <w:rPr>
                <w:rFonts w:hint="eastAsia" w:ascii="仿宋" w:hAnsi="仿宋" w:eastAsia="仿宋" w:cs="楷体_GB2312"/>
                <w:color w:val="000000"/>
                <w:kern w:val="0"/>
                <w:sz w:val="28"/>
                <w:szCs w:val="28"/>
                <w:lang w:bidi="ar"/>
              </w:rPr>
              <w:t>问题</w:t>
            </w:r>
            <w:r>
              <w:rPr>
                <w:rFonts w:hint="eastAsia" w:ascii="仿宋" w:hAnsi="仿宋" w:eastAsia="仿宋" w:cs="楷体_GB2312"/>
                <w:color w:val="000000"/>
                <w:kern w:val="0"/>
                <w:sz w:val="28"/>
                <w:szCs w:val="28"/>
                <w:lang w:eastAsia="zh-Hans" w:bidi="ar"/>
              </w:rPr>
              <w:t>处理</w:t>
            </w:r>
            <w:r>
              <w:rPr>
                <w:rFonts w:hint="eastAsia" w:ascii="仿宋" w:hAnsi="仿宋" w:eastAsia="仿宋" w:cs="楷体_GB2312"/>
                <w:color w:val="000000"/>
                <w:kern w:val="0"/>
                <w:sz w:val="28"/>
                <w:szCs w:val="28"/>
                <w:lang w:bidi="ar"/>
              </w:rPr>
              <w:t>服务</w:t>
            </w:r>
          </w:p>
        </w:tc>
        <w:tc>
          <w:tcPr>
            <w:tcW w:w="5683" w:type="dxa"/>
          </w:tcPr>
          <w:p w14:paraId="00635589">
            <w:pPr>
              <w:spacing w:line="360" w:lineRule="auto"/>
              <w:jc w:val="left"/>
              <w:rPr>
                <w:rFonts w:hint="eastAsia" w:ascii="仿宋" w:hAnsi="仿宋" w:eastAsia="仿宋" w:cs="楷体_GB2312"/>
                <w:color w:val="000000"/>
                <w:kern w:val="0"/>
                <w:sz w:val="28"/>
                <w:szCs w:val="28"/>
                <w:lang w:eastAsia="zh-Hans" w:bidi="ar"/>
              </w:rPr>
            </w:pPr>
            <w:r>
              <w:rPr>
                <w:rFonts w:hint="eastAsia" w:ascii="仿宋" w:hAnsi="仿宋" w:eastAsia="仿宋" w:cs="楷体_GB2312"/>
                <w:color w:val="000000"/>
                <w:kern w:val="0"/>
                <w:sz w:val="28"/>
                <w:szCs w:val="28"/>
                <w:lang w:bidi="ar"/>
              </w:rPr>
              <w:t>提供系统使用方面问题的相关咨询服务</w:t>
            </w:r>
            <w:r>
              <w:rPr>
                <w:rFonts w:hint="eastAsia" w:ascii="仿宋" w:hAnsi="仿宋" w:eastAsia="仿宋" w:cs="楷体_GB2312"/>
                <w:color w:val="000000"/>
                <w:kern w:val="0"/>
                <w:sz w:val="28"/>
                <w:szCs w:val="28"/>
                <w:lang w:eastAsia="zh-Hans" w:bidi="ar"/>
              </w:rPr>
              <w:t>，并对医院提出的系统问题及时响应，保障问题处理时效性。</w:t>
            </w:r>
          </w:p>
        </w:tc>
      </w:tr>
      <w:tr w14:paraId="49B6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2" w:hRule="atLeast"/>
        </w:trPr>
        <w:tc>
          <w:tcPr>
            <w:tcW w:w="1351" w:type="dxa"/>
            <w:vMerge w:val="continue"/>
            <w:vAlign w:val="center"/>
          </w:tcPr>
          <w:p w14:paraId="5B0731AA">
            <w:pPr>
              <w:spacing w:line="360" w:lineRule="auto"/>
              <w:jc w:val="left"/>
              <w:rPr>
                <w:rFonts w:hint="eastAsia" w:ascii="仿宋" w:hAnsi="仿宋" w:eastAsia="仿宋" w:cs="楷体_GB2312"/>
                <w:color w:val="000000"/>
                <w:kern w:val="0"/>
                <w:sz w:val="28"/>
                <w:szCs w:val="28"/>
                <w:lang w:bidi="ar"/>
              </w:rPr>
            </w:pPr>
          </w:p>
        </w:tc>
        <w:tc>
          <w:tcPr>
            <w:tcW w:w="1836" w:type="dxa"/>
            <w:vAlign w:val="center"/>
          </w:tcPr>
          <w:p w14:paraId="1F2D1504">
            <w:pPr>
              <w:spacing w:line="360" w:lineRule="auto"/>
              <w:jc w:val="left"/>
              <w:rPr>
                <w:rFonts w:hint="eastAsia" w:ascii="仿宋" w:hAnsi="仿宋" w:eastAsia="仿宋" w:cs="楷体_GB2312"/>
                <w:color w:val="000000"/>
                <w:kern w:val="0"/>
                <w:sz w:val="28"/>
                <w:szCs w:val="28"/>
                <w:lang w:bidi="ar"/>
              </w:rPr>
            </w:pPr>
            <w:r>
              <w:rPr>
                <w:rFonts w:hint="eastAsia" w:ascii="仿宋" w:hAnsi="仿宋" w:eastAsia="仿宋" w:cs="楷体_GB2312"/>
                <w:color w:val="000000"/>
                <w:kern w:val="0"/>
                <w:sz w:val="28"/>
                <w:szCs w:val="28"/>
                <w:lang w:eastAsia="zh-Hans" w:bidi="ar"/>
              </w:rPr>
              <w:t>不定期上门回访</w:t>
            </w:r>
          </w:p>
        </w:tc>
        <w:tc>
          <w:tcPr>
            <w:tcW w:w="5683" w:type="dxa"/>
          </w:tcPr>
          <w:p w14:paraId="6653E46B">
            <w:pPr>
              <w:spacing w:line="360" w:lineRule="auto"/>
              <w:jc w:val="left"/>
              <w:rPr>
                <w:rFonts w:hint="eastAsia" w:ascii="仿宋" w:hAnsi="仿宋" w:eastAsia="仿宋" w:cs="楷体_GB2312"/>
                <w:color w:val="000000"/>
                <w:kern w:val="0"/>
                <w:sz w:val="28"/>
                <w:szCs w:val="28"/>
                <w:lang w:eastAsia="zh-Hans"/>
              </w:rPr>
            </w:pPr>
            <w:r>
              <w:rPr>
                <w:rFonts w:hint="eastAsia" w:ascii="仿宋" w:hAnsi="仿宋" w:eastAsia="仿宋" w:cs="楷体_GB2312"/>
                <w:color w:val="000000"/>
                <w:kern w:val="0"/>
                <w:sz w:val="28"/>
                <w:szCs w:val="28"/>
                <w:lang w:bidi="ar"/>
              </w:rPr>
              <w:t>定期进行系统检查，尽量出现问题前发现问题并解决问题。不定期上门回访,与客户沟通软件使用中可优化的内容,如果能调整优化的第一时间调整优化。对财务新动向、上级领导对财务新的要求和财务科老师进行及时沟通，有些需要增加的功能和报表，第一时间协助增加。</w:t>
            </w:r>
          </w:p>
        </w:tc>
      </w:tr>
    </w:tbl>
    <w:p w14:paraId="281C28F3">
      <w:pPr>
        <w:pStyle w:val="39"/>
        <w:numPr>
          <w:ilvl w:val="0"/>
          <w:numId w:val="4"/>
        </w:numPr>
        <w:spacing w:line="360" w:lineRule="auto"/>
        <w:ind w:firstLineChars="0"/>
        <w:textAlignment w:val="baseline"/>
        <w:rPr>
          <w:rFonts w:hint="eastAsia" w:ascii="仿宋" w:hAnsi="仿宋" w:eastAsia="仿宋" w:cs="楷体_GB2312"/>
          <w:sz w:val="28"/>
          <w:szCs w:val="28"/>
        </w:rPr>
      </w:pPr>
      <w:r>
        <w:rPr>
          <w:rFonts w:hint="eastAsia" w:ascii="仿宋" w:hAnsi="仿宋" w:eastAsia="仿宋" w:cs="楷体_GB2312"/>
          <w:sz w:val="28"/>
          <w:szCs w:val="28"/>
        </w:rPr>
        <w:t>服务方式</w:t>
      </w:r>
    </w:p>
    <w:p w14:paraId="44B7C536">
      <w:pPr>
        <w:spacing w:line="360" w:lineRule="auto"/>
        <w:ind w:firstLine="560" w:firstLineChars="200"/>
        <w:textAlignment w:val="baseline"/>
        <w:rPr>
          <w:rFonts w:hint="eastAsia" w:ascii="仿宋" w:hAnsi="仿宋" w:eastAsia="仿宋" w:cs="楷体_GB2312"/>
          <w:sz w:val="28"/>
          <w:szCs w:val="28"/>
        </w:rPr>
      </w:pPr>
      <w:r>
        <w:rPr>
          <w:rFonts w:hint="eastAsia" w:ascii="仿宋" w:hAnsi="仿宋" w:eastAsia="仿宋" w:cs="楷体_GB2312"/>
          <w:sz w:val="28"/>
          <w:szCs w:val="28"/>
        </w:rPr>
        <w:t>1）热线电话</w:t>
      </w:r>
    </w:p>
    <w:p w14:paraId="7D4DE0BC">
      <w:pPr>
        <w:spacing w:line="360" w:lineRule="auto"/>
        <w:ind w:firstLine="560" w:firstLineChars="200"/>
        <w:textAlignment w:val="baseline"/>
        <w:rPr>
          <w:rFonts w:hint="eastAsia" w:ascii="仿宋" w:hAnsi="仿宋" w:eastAsia="仿宋" w:cs="楷体_GB2312"/>
          <w:sz w:val="28"/>
          <w:szCs w:val="28"/>
        </w:rPr>
      </w:pPr>
      <w:r>
        <w:rPr>
          <w:rFonts w:hint="eastAsia" w:ascii="仿宋" w:hAnsi="仿宋" w:eastAsia="仿宋" w:cs="楷体_GB2312"/>
          <w:sz w:val="28"/>
          <w:szCs w:val="28"/>
        </w:rPr>
        <w:t>用户系统出现问题时，客户可以从支持服务中心得到及时有效的电话支持。支持时间为7*24小时。故障受理后，维护人员将在规定时间内做出响应，先通过电话指导进行常规检查，判断故障范围，根据故障难度进行处理。针对一般故障的故障，可以通过电话在线帮助客户解决问题，在线解决不了的，公司第一时间调度工程师现场服务。</w:t>
      </w:r>
    </w:p>
    <w:p w14:paraId="17D86D8B">
      <w:pPr>
        <w:spacing w:line="360" w:lineRule="auto"/>
        <w:ind w:firstLine="560" w:firstLineChars="200"/>
        <w:textAlignment w:val="baseline"/>
        <w:rPr>
          <w:rFonts w:hint="eastAsia" w:ascii="仿宋" w:hAnsi="仿宋" w:eastAsia="仿宋" w:cs="楷体_GB2312"/>
          <w:sz w:val="28"/>
          <w:szCs w:val="28"/>
        </w:rPr>
      </w:pPr>
      <w:r>
        <w:rPr>
          <w:rFonts w:hint="eastAsia" w:ascii="仿宋" w:hAnsi="仿宋" w:eastAsia="仿宋" w:cs="楷体_GB2312"/>
          <w:sz w:val="28"/>
          <w:szCs w:val="28"/>
        </w:rPr>
        <w:t>2）远程网络支持</w:t>
      </w:r>
    </w:p>
    <w:p w14:paraId="5FA2334E">
      <w:pPr>
        <w:spacing w:line="360" w:lineRule="auto"/>
        <w:ind w:firstLine="560" w:firstLineChars="200"/>
        <w:textAlignment w:val="baseline"/>
        <w:rPr>
          <w:rFonts w:hint="eastAsia" w:ascii="仿宋" w:hAnsi="仿宋" w:eastAsia="仿宋" w:cs="楷体_GB2312"/>
          <w:sz w:val="28"/>
          <w:szCs w:val="28"/>
        </w:rPr>
      </w:pPr>
      <w:r>
        <w:rPr>
          <w:rFonts w:hint="eastAsia" w:ascii="仿宋" w:hAnsi="仿宋" w:eastAsia="仿宋" w:cs="楷体_GB2312"/>
          <w:sz w:val="28"/>
          <w:szCs w:val="28"/>
        </w:rPr>
        <w:t>公司还提供远程网络支持服务。根据客户的需要，客户还可选用支持服务中心的远程互联网服务，支持服务中心的工程师将通过网络技术，远程操作，检查问题，解决部分小型故障等问题，以便快速地解决客户的问题。</w:t>
      </w:r>
    </w:p>
    <w:p w14:paraId="24821CF3">
      <w:pPr>
        <w:spacing w:line="360" w:lineRule="auto"/>
        <w:ind w:firstLine="560" w:firstLineChars="200"/>
        <w:textAlignment w:val="baseline"/>
        <w:rPr>
          <w:rFonts w:hint="eastAsia" w:ascii="仿宋" w:hAnsi="仿宋" w:eastAsia="仿宋" w:cs="楷体_GB2312"/>
          <w:sz w:val="28"/>
          <w:szCs w:val="28"/>
        </w:rPr>
      </w:pPr>
      <w:r>
        <w:rPr>
          <w:rFonts w:hint="eastAsia" w:ascii="仿宋" w:hAnsi="仿宋" w:eastAsia="仿宋" w:cs="楷体_GB2312"/>
          <w:sz w:val="28"/>
          <w:szCs w:val="28"/>
        </w:rPr>
        <w:t>3）现场响应</w:t>
      </w:r>
    </w:p>
    <w:p w14:paraId="217EEE1F">
      <w:pPr>
        <w:spacing w:line="360" w:lineRule="auto"/>
        <w:ind w:firstLine="560" w:firstLineChars="200"/>
        <w:textAlignment w:val="baseline"/>
        <w:rPr>
          <w:rFonts w:hint="eastAsia" w:ascii="仿宋" w:hAnsi="仿宋" w:eastAsia="仿宋" w:cs="楷体_GB2312"/>
          <w:sz w:val="28"/>
          <w:szCs w:val="28"/>
        </w:rPr>
      </w:pPr>
      <w:r>
        <w:rPr>
          <w:rFonts w:hint="eastAsia" w:ascii="仿宋" w:hAnsi="仿宋" w:eastAsia="仿宋" w:cs="楷体_GB2312"/>
          <w:sz w:val="28"/>
          <w:szCs w:val="28"/>
        </w:rPr>
        <w:t>如果问题不能通过电话、远程网络的方式解决，支持服务中心会派出经验丰富的工程师到现场为用户解决问题。服务人员将在1小时内可到达现场，6小时内解决客户问题。</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ongti SC">
    <w:altName w:val="微软雅黑"/>
    <w:panose1 w:val="00000000000000000000"/>
    <w:charset w:val="86"/>
    <w:family w:val="auto"/>
    <w:pitch w:val="default"/>
    <w:sig w:usb0="00000000" w:usb1="00000000" w:usb2="00000000" w:usb3="00000000" w:csb0="00040000" w:csb1="00000000"/>
  </w:font>
  <w:font w:name="SimSun-ExtB">
    <w:panose1 w:val="02010609060101010101"/>
    <w:charset w:val="86"/>
    <w:family w:val="modern"/>
    <w:pitch w:val="default"/>
    <w:sig w:usb0="00000001" w:usb1="02000000" w:usb2="00000000" w:usb3="00000000" w:csb0="00040001" w:csb1="00000000"/>
  </w:font>
  <w:font w:name="Times New Roman (正文 CS 字体)">
    <w:altName w:val="宋体"/>
    <w:panose1 w:val="00000000000000000000"/>
    <w:charset w:val="86"/>
    <w:family w:val="roma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2649D">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D380D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ED380D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CBD02F"/>
    <w:multiLevelType w:val="singleLevel"/>
    <w:tmpl w:val="E5CBD02F"/>
    <w:lvl w:ilvl="0" w:tentative="0">
      <w:start w:val="1"/>
      <w:numFmt w:val="decimal"/>
      <w:lvlText w:val="(%1)"/>
      <w:lvlJc w:val="left"/>
      <w:pPr>
        <w:ind w:left="425" w:hanging="425"/>
      </w:pPr>
      <w:rPr>
        <w:rFonts w:hint="default"/>
      </w:rPr>
    </w:lvl>
  </w:abstractNum>
  <w:abstractNum w:abstractNumId="1">
    <w:nsid w:val="2D985FB2"/>
    <w:multiLevelType w:val="multilevel"/>
    <w:tmpl w:val="2D985FB2"/>
    <w:lvl w:ilvl="0" w:tentative="0">
      <w:start w:val="1"/>
      <w:numFmt w:val="decimal"/>
      <w:pStyle w:val="37"/>
      <w:lvlText w:val="%1."/>
      <w:lvlJc w:val="left"/>
      <w:pPr>
        <w:ind w:left="553" w:hanging="440"/>
      </w:pPr>
    </w:lvl>
    <w:lvl w:ilvl="1" w:tentative="0">
      <w:start w:val="1"/>
      <w:numFmt w:val="lowerLetter"/>
      <w:lvlText w:val="%2)"/>
      <w:lvlJc w:val="left"/>
      <w:pPr>
        <w:ind w:left="1080" w:hanging="440"/>
      </w:pPr>
    </w:lvl>
    <w:lvl w:ilvl="2" w:tentative="0">
      <w:start w:val="1"/>
      <w:numFmt w:val="lowerRoman"/>
      <w:lvlText w:val="%3."/>
      <w:lvlJc w:val="right"/>
      <w:pPr>
        <w:ind w:left="1520" w:hanging="440"/>
      </w:pPr>
    </w:lvl>
    <w:lvl w:ilvl="3" w:tentative="0">
      <w:start w:val="1"/>
      <w:numFmt w:val="decimal"/>
      <w:lvlText w:val="%4."/>
      <w:lvlJc w:val="left"/>
      <w:pPr>
        <w:ind w:left="1960" w:hanging="440"/>
      </w:pPr>
    </w:lvl>
    <w:lvl w:ilvl="4" w:tentative="0">
      <w:start w:val="1"/>
      <w:numFmt w:val="lowerLetter"/>
      <w:lvlText w:val="%5)"/>
      <w:lvlJc w:val="left"/>
      <w:pPr>
        <w:ind w:left="2400" w:hanging="440"/>
      </w:pPr>
    </w:lvl>
    <w:lvl w:ilvl="5" w:tentative="0">
      <w:start w:val="1"/>
      <w:numFmt w:val="lowerRoman"/>
      <w:lvlText w:val="%6."/>
      <w:lvlJc w:val="right"/>
      <w:pPr>
        <w:ind w:left="2840" w:hanging="440"/>
      </w:pPr>
    </w:lvl>
    <w:lvl w:ilvl="6" w:tentative="0">
      <w:start w:val="1"/>
      <w:numFmt w:val="decimal"/>
      <w:lvlText w:val="%7."/>
      <w:lvlJc w:val="left"/>
      <w:pPr>
        <w:ind w:left="3280" w:hanging="440"/>
      </w:pPr>
    </w:lvl>
    <w:lvl w:ilvl="7" w:tentative="0">
      <w:start w:val="1"/>
      <w:numFmt w:val="lowerLetter"/>
      <w:lvlText w:val="%8)"/>
      <w:lvlJc w:val="left"/>
      <w:pPr>
        <w:ind w:left="3720" w:hanging="440"/>
      </w:pPr>
    </w:lvl>
    <w:lvl w:ilvl="8" w:tentative="0">
      <w:start w:val="1"/>
      <w:numFmt w:val="lowerRoman"/>
      <w:lvlText w:val="%9."/>
      <w:lvlJc w:val="right"/>
      <w:pPr>
        <w:ind w:left="4160" w:hanging="440"/>
      </w:pPr>
    </w:lvl>
  </w:abstractNum>
  <w:abstractNum w:abstractNumId="2">
    <w:nsid w:val="5621750A"/>
    <w:multiLevelType w:val="singleLevel"/>
    <w:tmpl w:val="5621750A"/>
    <w:lvl w:ilvl="0" w:tentative="0">
      <w:start w:val="1"/>
      <w:numFmt w:val="decimal"/>
      <w:lvlText w:val="%1."/>
      <w:lvlJc w:val="left"/>
      <w:pPr>
        <w:ind w:left="425" w:hanging="425"/>
      </w:pPr>
      <w:rPr>
        <w:rFonts w:hint="default"/>
      </w:rPr>
    </w:lvl>
  </w:abstractNum>
  <w:abstractNum w:abstractNumId="3">
    <w:nsid w:val="6486337D"/>
    <w:multiLevelType w:val="multilevel"/>
    <w:tmpl w:val="6486337D"/>
    <w:lvl w:ilvl="0" w:tentative="0">
      <w:start w:val="1"/>
      <w:numFmt w:val="decimal"/>
      <w:isLgl/>
      <w:lvlText w:val="%1."/>
      <w:lvlJc w:val="left"/>
      <w:pPr>
        <w:ind w:left="709" w:hanging="709"/>
      </w:pPr>
      <w:rPr>
        <w:rFonts w:hint="eastAsia"/>
      </w:rPr>
    </w:lvl>
    <w:lvl w:ilvl="1" w:tentative="0">
      <w:start w:val="1"/>
      <w:numFmt w:val="decimal"/>
      <w:isLgl/>
      <w:lvlText w:val="%1.%2"/>
      <w:lvlJc w:val="left"/>
      <w:pPr>
        <w:ind w:left="992" w:hanging="992"/>
      </w:pPr>
    </w:lvl>
    <w:lvl w:ilvl="2" w:tentative="0">
      <w:start w:val="1"/>
      <w:numFmt w:val="decimal"/>
      <w:lvlText w:val="%1.%2.%3"/>
      <w:lvlJc w:val="left"/>
      <w:pPr>
        <w:ind w:left="1418" w:hanging="1418"/>
      </w:pPr>
      <w:rPr>
        <w:rFonts w:hint="eastAsia"/>
      </w:rPr>
    </w:lvl>
    <w:lvl w:ilvl="3" w:tentative="0">
      <w:start w:val="1"/>
      <w:numFmt w:val="decimal"/>
      <w:pStyle w:val="38"/>
      <w:lvlText w:val="%1.%2.%3.%4"/>
      <w:lvlJc w:val="left"/>
      <w:pPr>
        <w:ind w:left="1984" w:hanging="1984"/>
      </w:pPr>
      <w:rPr>
        <w:rFonts w:hint="eastAsia"/>
      </w:rPr>
    </w:lvl>
    <w:lvl w:ilvl="4" w:tentative="0">
      <w:start w:val="1"/>
      <w:numFmt w:val="decimal"/>
      <w:isLgl/>
      <w:lvlText w:val="%1.%2.%3.%4.%5"/>
      <w:lvlJc w:val="left"/>
      <w:pPr>
        <w:ind w:left="2551" w:hanging="2551"/>
      </w:pPr>
      <w:rPr>
        <w:rFonts w:hint="eastAsia"/>
      </w:rPr>
    </w:lvl>
    <w:lvl w:ilvl="5" w:tentative="0">
      <w:start w:val="1"/>
      <w:numFmt w:val="decimal"/>
      <w:lvlText w:val="%1.%2.%3.%4.%5.%6"/>
      <w:lvlJc w:val="left"/>
      <w:pPr>
        <w:ind w:left="3260" w:hanging="3260"/>
      </w:pPr>
      <w:rPr>
        <w:rFonts w:hint="eastAsia"/>
      </w:rPr>
    </w:lvl>
    <w:lvl w:ilvl="6" w:tentative="0">
      <w:start w:val="1"/>
      <w:numFmt w:val="decimal"/>
      <w:lvlText w:val="%1.%2.%3.%4.%5.%6.%7"/>
      <w:lvlJc w:val="left"/>
      <w:pPr>
        <w:ind w:left="3827" w:hanging="3827"/>
      </w:pPr>
      <w:rPr>
        <w:rFonts w:hint="eastAsia"/>
      </w:rPr>
    </w:lvl>
    <w:lvl w:ilvl="7" w:tentative="0">
      <w:start w:val="1"/>
      <w:numFmt w:val="decimal"/>
      <w:lvlText w:val="%1.%2.%3.%4.%5.%6.%7.%8"/>
      <w:lvlJc w:val="left"/>
      <w:pPr>
        <w:ind w:left="4394" w:hanging="4394"/>
      </w:pPr>
      <w:rPr>
        <w:rFonts w:hint="eastAsia"/>
      </w:rPr>
    </w:lvl>
    <w:lvl w:ilvl="8" w:tentative="0">
      <w:start w:val="1"/>
      <w:numFmt w:val="decimal"/>
      <w:lvlText w:val="%1.%2.%3.%4.%5.%6.%7.%8.%9"/>
      <w:lvlJc w:val="left"/>
      <w:pPr>
        <w:ind w:left="5102" w:hanging="5102"/>
      </w:pPr>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xYzVlMjExNDM1ZWEwMjEzMzFjZTZjMTUyZGRhMzYifQ=="/>
  </w:docVars>
  <w:rsids>
    <w:rsidRoot w:val="00826FF5"/>
    <w:rsid w:val="00000149"/>
    <w:rsid w:val="00007279"/>
    <w:rsid w:val="00024253"/>
    <w:rsid w:val="000606C7"/>
    <w:rsid w:val="00077B3E"/>
    <w:rsid w:val="00093273"/>
    <w:rsid w:val="000C6164"/>
    <w:rsid w:val="000F2E7A"/>
    <w:rsid w:val="00150BD5"/>
    <w:rsid w:val="00155777"/>
    <w:rsid w:val="0018639E"/>
    <w:rsid w:val="001A434D"/>
    <w:rsid w:val="001E0BD7"/>
    <w:rsid w:val="001F417D"/>
    <w:rsid w:val="001F79A5"/>
    <w:rsid w:val="00202F17"/>
    <w:rsid w:val="002151D7"/>
    <w:rsid w:val="002363BD"/>
    <w:rsid w:val="00242101"/>
    <w:rsid w:val="0027017F"/>
    <w:rsid w:val="00275FAF"/>
    <w:rsid w:val="00282567"/>
    <w:rsid w:val="00291214"/>
    <w:rsid w:val="002F4B01"/>
    <w:rsid w:val="0037001B"/>
    <w:rsid w:val="003827AA"/>
    <w:rsid w:val="003A62AA"/>
    <w:rsid w:val="003C56DF"/>
    <w:rsid w:val="003D344D"/>
    <w:rsid w:val="003D3572"/>
    <w:rsid w:val="00442CAA"/>
    <w:rsid w:val="00465727"/>
    <w:rsid w:val="00466BAA"/>
    <w:rsid w:val="004B2A7D"/>
    <w:rsid w:val="00517EAF"/>
    <w:rsid w:val="005355D1"/>
    <w:rsid w:val="00583277"/>
    <w:rsid w:val="005C4598"/>
    <w:rsid w:val="005D11BE"/>
    <w:rsid w:val="005D7C98"/>
    <w:rsid w:val="005E7EC3"/>
    <w:rsid w:val="006221C7"/>
    <w:rsid w:val="006474BC"/>
    <w:rsid w:val="006613F8"/>
    <w:rsid w:val="006806F4"/>
    <w:rsid w:val="006A71F2"/>
    <w:rsid w:val="006C3CDD"/>
    <w:rsid w:val="006D02FC"/>
    <w:rsid w:val="006E1671"/>
    <w:rsid w:val="006F6294"/>
    <w:rsid w:val="00732F90"/>
    <w:rsid w:val="007548FA"/>
    <w:rsid w:val="0076066A"/>
    <w:rsid w:val="00762C57"/>
    <w:rsid w:val="00766A04"/>
    <w:rsid w:val="00776280"/>
    <w:rsid w:val="007A4D98"/>
    <w:rsid w:val="007B6879"/>
    <w:rsid w:val="007B68F6"/>
    <w:rsid w:val="007C3AFA"/>
    <w:rsid w:val="007C4059"/>
    <w:rsid w:val="007E2D6B"/>
    <w:rsid w:val="007F3808"/>
    <w:rsid w:val="007F7BDD"/>
    <w:rsid w:val="00826FF5"/>
    <w:rsid w:val="008325F4"/>
    <w:rsid w:val="00850343"/>
    <w:rsid w:val="00864B90"/>
    <w:rsid w:val="00864E1C"/>
    <w:rsid w:val="00872019"/>
    <w:rsid w:val="00875371"/>
    <w:rsid w:val="00884435"/>
    <w:rsid w:val="008A1C84"/>
    <w:rsid w:val="008A59D8"/>
    <w:rsid w:val="008C37DD"/>
    <w:rsid w:val="008E6648"/>
    <w:rsid w:val="00906E3E"/>
    <w:rsid w:val="00956BBB"/>
    <w:rsid w:val="00970047"/>
    <w:rsid w:val="00971219"/>
    <w:rsid w:val="00971C9F"/>
    <w:rsid w:val="009A78FC"/>
    <w:rsid w:val="009C035B"/>
    <w:rsid w:val="009F6518"/>
    <w:rsid w:val="00A95A03"/>
    <w:rsid w:val="00AA4B6F"/>
    <w:rsid w:val="00AB1CF6"/>
    <w:rsid w:val="00AC76ED"/>
    <w:rsid w:val="00B20012"/>
    <w:rsid w:val="00B34C6A"/>
    <w:rsid w:val="00B378DB"/>
    <w:rsid w:val="00B42E47"/>
    <w:rsid w:val="00B43F76"/>
    <w:rsid w:val="00B63B01"/>
    <w:rsid w:val="00B95CEA"/>
    <w:rsid w:val="00BA0E60"/>
    <w:rsid w:val="00BA690B"/>
    <w:rsid w:val="00BB441A"/>
    <w:rsid w:val="00BC1F0C"/>
    <w:rsid w:val="00BF6662"/>
    <w:rsid w:val="00C2406A"/>
    <w:rsid w:val="00C468C5"/>
    <w:rsid w:val="00C56E49"/>
    <w:rsid w:val="00C60C39"/>
    <w:rsid w:val="00C760E6"/>
    <w:rsid w:val="00CB7447"/>
    <w:rsid w:val="00CE1791"/>
    <w:rsid w:val="00D2083E"/>
    <w:rsid w:val="00D23F34"/>
    <w:rsid w:val="00D25623"/>
    <w:rsid w:val="00D41A17"/>
    <w:rsid w:val="00D922EF"/>
    <w:rsid w:val="00DE7970"/>
    <w:rsid w:val="00E0758C"/>
    <w:rsid w:val="00E12117"/>
    <w:rsid w:val="00E16FB1"/>
    <w:rsid w:val="00E21F9A"/>
    <w:rsid w:val="00E37702"/>
    <w:rsid w:val="00E45D41"/>
    <w:rsid w:val="00E72723"/>
    <w:rsid w:val="00E77505"/>
    <w:rsid w:val="00E862AB"/>
    <w:rsid w:val="00EB5441"/>
    <w:rsid w:val="00EC6C42"/>
    <w:rsid w:val="00ED372E"/>
    <w:rsid w:val="00EE1977"/>
    <w:rsid w:val="00F17CFB"/>
    <w:rsid w:val="00F17D98"/>
    <w:rsid w:val="00F32EA1"/>
    <w:rsid w:val="00FA435B"/>
    <w:rsid w:val="00FB7B9A"/>
    <w:rsid w:val="00FF34EB"/>
    <w:rsid w:val="019A7BE4"/>
    <w:rsid w:val="01B53912"/>
    <w:rsid w:val="03353615"/>
    <w:rsid w:val="03741BC6"/>
    <w:rsid w:val="039C57C0"/>
    <w:rsid w:val="03A96A17"/>
    <w:rsid w:val="05BA14A2"/>
    <w:rsid w:val="05C658F0"/>
    <w:rsid w:val="05D171B7"/>
    <w:rsid w:val="05F10C5B"/>
    <w:rsid w:val="06636B52"/>
    <w:rsid w:val="06C70123"/>
    <w:rsid w:val="0704757D"/>
    <w:rsid w:val="073C42EF"/>
    <w:rsid w:val="07941126"/>
    <w:rsid w:val="080B1311"/>
    <w:rsid w:val="089C4EBD"/>
    <w:rsid w:val="08E33FDA"/>
    <w:rsid w:val="08E42587"/>
    <w:rsid w:val="0952725D"/>
    <w:rsid w:val="0A357927"/>
    <w:rsid w:val="0A822A77"/>
    <w:rsid w:val="0C0753B4"/>
    <w:rsid w:val="0C127A61"/>
    <w:rsid w:val="0C593530"/>
    <w:rsid w:val="0D4C4E97"/>
    <w:rsid w:val="0DCD52F8"/>
    <w:rsid w:val="0DEA1225"/>
    <w:rsid w:val="0DF907B0"/>
    <w:rsid w:val="0DFE51FE"/>
    <w:rsid w:val="0F1F36E8"/>
    <w:rsid w:val="11524A76"/>
    <w:rsid w:val="120A60E3"/>
    <w:rsid w:val="123C5817"/>
    <w:rsid w:val="13565411"/>
    <w:rsid w:val="13A1187D"/>
    <w:rsid w:val="141540BF"/>
    <w:rsid w:val="145D451B"/>
    <w:rsid w:val="152677BF"/>
    <w:rsid w:val="153A2203"/>
    <w:rsid w:val="15945D2D"/>
    <w:rsid w:val="163B4312"/>
    <w:rsid w:val="16664F4D"/>
    <w:rsid w:val="17724345"/>
    <w:rsid w:val="17A153E1"/>
    <w:rsid w:val="17E13B91"/>
    <w:rsid w:val="18502F9D"/>
    <w:rsid w:val="1923266F"/>
    <w:rsid w:val="19505948"/>
    <w:rsid w:val="1A517C97"/>
    <w:rsid w:val="1B054D86"/>
    <w:rsid w:val="1B0A5019"/>
    <w:rsid w:val="1B901A5A"/>
    <w:rsid w:val="1D7C7DEA"/>
    <w:rsid w:val="1E0B62AB"/>
    <w:rsid w:val="1E0C3498"/>
    <w:rsid w:val="1E1272A7"/>
    <w:rsid w:val="1E2E1299"/>
    <w:rsid w:val="1E7FFB09"/>
    <w:rsid w:val="1EBC0DCD"/>
    <w:rsid w:val="1F2712BC"/>
    <w:rsid w:val="1FFA6926"/>
    <w:rsid w:val="20674ED5"/>
    <w:rsid w:val="20B60D8D"/>
    <w:rsid w:val="20D87CE0"/>
    <w:rsid w:val="21326193"/>
    <w:rsid w:val="224E7275"/>
    <w:rsid w:val="23536B8E"/>
    <w:rsid w:val="23685089"/>
    <w:rsid w:val="23B16EF5"/>
    <w:rsid w:val="241C39CC"/>
    <w:rsid w:val="24C60958"/>
    <w:rsid w:val="25330DD5"/>
    <w:rsid w:val="26CC272C"/>
    <w:rsid w:val="270B4AEF"/>
    <w:rsid w:val="296F549A"/>
    <w:rsid w:val="29CF6AAC"/>
    <w:rsid w:val="2A54710E"/>
    <w:rsid w:val="2A7A5F50"/>
    <w:rsid w:val="2D88263F"/>
    <w:rsid w:val="2E56677B"/>
    <w:rsid w:val="30344376"/>
    <w:rsid w:val="30424486"/>
    <w:rsid w:val="31AB2B70"/>
    <w:rsid w:val="325A5B61"/>
    <w:rsid w:val="33137EAC"/>
    <w:rsid w:val="3316552A"/>
    <w:rsid w:val="33483B2E"/>
    <w:rsid w:val="33617D16"/>
    <w:rsid w:val="338A5133"/>
    <w:rsid w:val="33D513CA"/>
    <w:rsid w:val="34AC732B"/>
    <w:rsid w:val="354B26A0"/>
    <w:rsid w:val="35FCBA2A"/>
    <w:rsid w:val="37EB0E37"/>
    <w:rsid w:val="39E52346"/>
    <w:rsid w:val="3AF53D36"/>
    <w:rsid w:val="3B9D4A88"/>
    <w:rsid w:val="3C3F062E"/>
    <w:rsid w:val="3CB77334"/>
    <w:rsid w:val="3D7916A1"/>
    <w:rsid w:val="3E633F60"/>
    <w:rsid w:val="3EC72042"/>
    <w:rsid w:val="3F0D12C5"/>
    <w:rsid w:val="3F5F7C2B"/>
    <w:rsid w:val="3FD46CFA"/>
    <w:rsid w:val="3FEC5739"/>
    <w:rsid w:val="3FEE760D"/>
    <w:rsid w:val="42E02540"/>
    <w:rsid w:val="42EA6AAA"/>
    <w:rsid w:val="430F3F38"/>
    <w:rsid w:val="44AB3CCE"/>
    <w:rsid w:val="45965BB9"/>
    <w:rsid w:val="459E1E59"/>
    <w:rsid w:val="45CE6B97"/>
    <w:rsid w:val="46C929B2"/>
    <w:rsid w:val="47425BDE"/>
    <w:rsid w:val="47504FFB"/>
    <w:rsid w:val="476F2657"/>
    <w:rsid w:val="479A34DA"/>
    <w:rsid w:val="47AF6127"/>
    <w:rsid w:val="47D159D4"/>
    <w:rsid w:val="48135CA4"/>
    <w:rsid w:val="48A1507C"/>
    <w:rsid w:val="48A83392"/>
    <w:rsid w:val="48D478AE"/>
    <w:rsid w:val="494D658F"/>
    <w:rsid w:val="4A7E65DE"/>
    <w:rsid w:val="4ACE2178"/>
    <w:rsid w:val="4B532B86"/>
    <w:rsid w:val="4B8B0B87"/>
    <w:rsid w:val="4C29623A"/>
    <w:rsid w:val="4C373990"/>
    <w:rsid w:val="4DB60CC1"/>
    <w:rsid w:val="4DD3452E"/>
    <w:rsid w:val="4E1F2971"/>
    <w:rsid w:val="4E710D88"/>
    <w:rsid w:val="4FCE7F44"/>
    <w:rsid w:val="529F57F8"/>
    <w:rsid w:val="54FD0D9B"/>
    <w:rsid w:val="55C10A2C"/>
    <w:rsid w:val="55D73B9B"/>
    <w:rsid w:val="56C46E15"/>
    <w:rsid w:val="58A40196"/>
    <w:rsid w:val="59735F4E"/>
    <w:rsid w:val="59D82B1D"/>
    <w:rsid w:val="5A477276"/>
    <w:rsid w:val="5A854D88"/>
    <w:rsid w:val="5C7731D7"/>
    <w:rsid w:val="5CD42E1F"/>
    <w:rsid w:val="5D350CD2"/>
    <w:rsid w:val="5D42069B"/>
    <w:rsid w:val="5DF7504B"/>
    <w:rsid w:val="5E431D8C"/>
    <w:rsid w:val="61185991"/>
    <w:rsid w:val="621E00A0"/>
    <w:rsid w:val="650E6CB9"/>
    <w:rsid w:val="65E92699"/>
    <w:rsid w:val="68F145F5"/>
    <w:rsid w:val="69331D99"/>
    <w:rsid w:val="6A334C64"/>
    <w:rsid w:val="6A700560"/>
    <w:rsid w:val="6AE46BF3"/>
    <w:rsid w:val="6B6E1554"/>
    <w:rsid w:val="6B9751F2"/>
    <w:rsid w:val="6C56297B"/>
    <w:rsid w:val="6C5E257D"/>
    <w:rsid w:val="6C6F6B7F"/>
    <w:rsid w:val="6C832BFF"/>
    <w:rsid w:val="6C9E1A1F"/>
    <w:rsid w:val="6CEB6CD9"/>
    <w:rsid w:val="6E073E59"/>
    <w:rsid w:val="6E8B6429"/>
    <w:rsid w:val="6FFF4115"/>
    <w:rsid w:val="719B5B12"/>
    <w:rsid w:val="73224081"/>
    <w:rsid w:val="73415358"/>
    <w:rsid w:val="744A781E"/>
    <w:rsid w:val="75011B53"/>
    <w:rsid w:val="75F12EBB"/>
    <w:rsid w:val="76B455F0"/>
    <w:rsid w:val="77D8682E"/>
    <w:rsid w:val="78322C70"/>
    <w:rsid w:val="79DC5A87"/>
    <w:rsid w:val="7AE4556E"/>
    <w:rsid w:val="7B595BF6"/>
    <w:rsid w:val="7B6051FB"/>
    <w:rsid w:val="7B972A66"/>
    <w:rsid w:val="7BAF6EB9"/>
    <w:rsid w:val="7C0B57F6"/>
    <w:rsid w:val="7C0E62FA"/>
    <w:rsid w:val="7C1C392F"/>
    <w:rsid w:val="7D7A51BE"/>
    <w:rsid w:val="7E2F5E47"/>
    <w:rsid w:val="7EA034CE"/>
    <w:rsid w:val="DDFF0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heme="minorBidi"/>
      <w:kern w:val="2"/>
      <w:sz w:val="21"/>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3"/>
    <w:unhideWhenUsed/>
    <w:qFormat/>
    <w:uiPriority w:val="9"/>
    <w:pPr>
      <w:keepNext/>
      <w:keepLines/>
      <w:widowControl w:val="0"/>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4"/>
    <w:unhideWhenUsed/>
    <w:qFormat/>
    <w:uiPriority w:val="0"/>
    <w:pPr>
      <w:ind w:firstLine="420" w:firstLineChars="200"/>
    </w:pPr>
  </w:style>
  <w:style w:type="paragraph" w:styleId="6">
    <w:name w:val="annotation text"/>
    <w:basedOn w:val="1"/>
    <w:link w:val="33"/>
    <w:qFormat/>
    <w:uiPriority w:val="0"/>
    <w:pPr>
      <w:jc w:val="left"/>
    </w:pPr>
  </w:style>
  <w:style w:type="paragraph" w:styleId="7">
    <w:name w:val="Body Text Indent"/>
    <w:basedOn w:val="1"/>
    <w:qFormat/>
    <w:uiPriority w:val="99"/>
    <w:pPr>
      <w:ind w:firstLine="830" w:firstLineChars="352"/>
    </w:pPr>
    <w:rPr>
      <w:rFonts w:ascii="仿宋_GB2312" w:hAnsi="Calibri" w:eastAsia="仿宋_GB2312"/>
      <w:kern w:val="0"/>
      <w:sz w:val="32"/>
    </w:rPr>
  </w:style>
  <w:style w:type="paragraph" w:styleId="8">
    <w:name w:val="footer"/>
    <w:basedOn w:val="1"/>
    <w:link w:val="32"/>
    <w:qFormat/>
    <w:uiPriority w:val="0"/>
    <w:pPr>
      <w:tabs>
        <w:tab w:val="center" w:pos="4153"/>
        <w:tab w:val="right" w:pos="8306"/>
      </w:tabs>
      <w:snapToGrid w:val="0"/>
      <w:jc w:val="left"/>
    </w:pPr>
    <w:rPr>
      <w:sz w:val="18"/>
      <w:szCs w:val="18"/>
    </w:rPr>
  </w:style>
  <w:style w:type="paragraph" w:styleId="9">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11"/>
    <w:pPr>
      <w:jc w:val="center"/>
    </w:pPr>
    <w:rPr>
      <w:rFonts w:asciiTheme="majorHAnsi" w:hAnsiTheme="majorHAnsi" w:eastAsiaTheme="majorEastAsia"/>
      <w:iCs/>
      <w:smallCaps/>
      <w:spacing w:val="10"/>
      <w:sz w:val="28"/>
      <w:szCs w:val="28"/>
    </w:rPr>
  </w:style>
  <w:style w:type="paragraph" w:styleId="11">
    <w:name w:val="toc 2"/>
    <w:basedOn w:val="1"/>
    <w:next w:val="1"/>
    <w:unhideWhenUsed/>
    <w:qFormat/>
    <w:uiPriority w:val="39"/>
    <w:pPr>
      <w:ind w:left="420" w:leftChars="200"/>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annotation subject"/>
    <w:basedOn w:val="6"/>
    <w:next w:val="6"/>
    <w:link w:val="34"/>
    <w:qFormat/>
    <w:uiPriority w:val="0"/>
    <w:rPr>
      <w:b/>
      <w:bCs/>
    </w:rPr>
  </w:style>
  <w:style w:type="paragraph" w:styleId="14">
    <w:name w:val="Body Text First Indent 2"/>
    <w:basedOn w:val="7"/>
    <w:qFormat/>
    <w:uiPriority w:val="0"/>
    <w:pPr>
      <w:ind w:firstLine="200" w:firstLineChars="200"/>
      <w:jc w:val="left"/>
    </w:pPr>
    <w:rPr>
      <w:rFonts w:ascii="宋体" w:hAnsi="宋体"/>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annotation reference"/>
    <w:basedOn w:val="17"/>
    <w:qFormat/>
    <w:uiPriority w:val="0"/>
    <w:rPr>
      <w:sz w:val="21"/>
      <w:szCs w:val="21"/>
    </w:rPr>
  </w:style>
  <w:style w:type="paragraph" w:customStyle="1" w:styleId="19">
    <w:name w:val="Heading3"/>
    <w:basedOn w:val="1"/>
    <w:next w:val="1"/>
    <w:link w:val="23"/>
    <w:qFormat/>
    <w:uiPriority w:val="0"/>
    <w:pPr>
      <w:keepNext/>
      <w:keepLines/>
      <w:spacing w:before="260" w:after="260" w:line="415" w:lineRule="auto"/>
    </w:pPr>
    <w:rPr>
      <w:rFonts w:cs="Times New Roman"/>
      <w:b/>
      <w:bCs/>
      <w:sz w:val="32"/>
      <w:szCs w:val="32"/>
    </w:rPr>
  </w:style>
  <w:style w:type="character" w:customStyle="1" w:styleId="20">
    <w:name w:val="NormalCharacter"/>
    <w:link w:val="21"/>
    <w:qFormat/>
    <w:uiPriority w:val="0"/>
  </w:style>
  <w:style w:type="paragraph" w:customStyle="1" w:styleId="21">
    <w:name w:val="UserStyle_3"/>
    <w:basedOn w:val="1"/>
    <w:link w:val="20"/>
    <w:qFormat/>
    <w:uiPriority w:val="0"/>
    <w:pPr>
      <w:spacing w:after="160" w:line="240" w:lineRule="exact"/>
      <w:jc w:val="left"/>
    </w:pPr>
  </w:style>
  <w:style w:type="table" w:customStyle="1" w:styleId="22">
    <w:name w:val="TableNormal"/>
    <w:qFormat/>
    <w:uiPriority w:val="0"/>
    <w:tblPr>
      <w:tblCellMar>
        <w:top w:w="0" w:type="dxa"/>
        <w:left w:w="0" w:type="dxa"/>
        <w:bottom w:w="0" w:type="dxa"/>
        <w:right w:w="0" w:type="dxa"/>
      </w:tblCellMar>
    </w:tblPr>
  </w:style>
  <w:style w:type="character" w:customStyle="1" w:styleId="23">
    <w:name w:val="UserStyle_0"/>
    <w:link w:val="19"/>
    <w:qFormat/>
    <w:uiPriority w:val="0"/>
    <w:rPr>
      <w:rFonts w:eastAsia="宋体" w:cs="Times New Roman"/>
      <w:b/>
      <w:bCs/>
      <w:kern w:val="2"/>
      <w:sz w:val="32"/>
      <w:szCs w:val="32"/>
      <w:lang w:val="en-US" w:eastAsia="zh-CN" w:bidi="ar-SA"/>
    </w:rPr>
  </w:style>
  <w:style w:type="character" w:customStyle="1" w:styleId="24">
    <w:name w:val="UserStyle_1"/>
    <w:link w:val="25"/>
    <w:qFormat/>
    <w:uiPriority w:val="0"/>
    <w:rPr>
      <w:rFonts w:eastAsia="宋体"/>
      <w:kern w:val="2"/>
      <w:sz w:val="21"/>
      <w:lang w:val="en-US" w:eastAsia="zh-CN" w:bidi="ar-SA"/>
    </w:rPr>
  </w:style>
  <w:style w:type="paragraph" w:customStyle="1" w:styleId="25">
    <w:name w:val="NormalIndent"/>
    <w:basedOn w:val="1"/>
    <w:link w:val="24"/>
    <w:qFormat/>
    <w:uiPriority w:val="0"/>
    <w:pPr>
      <w:ind w:firstLine="420"/>
    </w:pPr>
  </w:style>
  <w:style w:type="character" w:customStyle="1" w:styleId="26">
    <w:name w:val="UserStyle_2"/>
    <w:link w:val="27"/>
    <w:qFormat/>
    <w:uiPriority w:val="0"/>
    <w:rPr>
      <w:rFonts w:eastAsia="宋体"/>
      <w:kern w:val="2"/>
      <w:sz w:val="21"/>
      <w:lang w:val="en-US" w:eastAsia="zh-CN" w:bidi="ar-SA"/>
    </w:rPr>
  </w:style>
  <w:style w:type="paragraph" w:customStyle="1" w:styleId="27">
    <w:name w:val="179"/>
    <w:basedOn w:val="1"/>
    <w:link w:val="26"/>
    <w:qFormat/>
    <w:uiPriority w:val="0"/>
    <w:pPr>
      <w:ind w:firstLine="420" w:firstLineChars="200"/>
    </w:pPr>
  </w:style>
  <w:style w:type="paragraph" w:customStyle="1" w:styleId="28">
    <w:name w:val="Acetate"/>
    <w:basedOn w:val="1"/>
    <w:semiHidden/>
    <w:qFormat/>
    <w:uiPriority w:val="0"/>
    <w:rPr>
      <w:sz w:val="18"/>
      <w:szCs w:val="18"/>
    </w:rPr>
  </w:style>
  <w:style w:type="paragraph" w:customStyle="1" w:styleId="29">
    <w:name w:val="UserStyle_4"/>
    <w:basedOn w:val="1"/>
    <w:qFormat/>
    <w:uiPriority w:val="0"/>
    <w:rPr>
      <w:rFonts w:ascii="Tahoma" w:hAnsi="Tahoma"/>
      <w:sz w:val="24"/>
    </w:rPr>
  </w:style>
  <w:style w:type="table" w:customStyle="1" w:styleId="30">
    <w:name w:val="TableGrid"/>
    <w:basedOn w:val="22"/>
    <w:qFormat/>
    <w:uiPriority w:val="0"/>
  </w:style>
  <w:style w:type="character" w:customStyle="1" w:styleId="31">
    <w:name w:val="页眉 字符"/>
    <w:basedOn w:val="17"/>
    <w:link w:val="9"/>
    <w:qFormat/>
    <w:uiPriority w:val="0"/>
    <w:rPr>
      <w:kern w:val="2"/>
      <w:sz w:val="18"/>
      <w:szCs w:val="18"/>
    </w:rPr>
  </w:style>
  <w:style w:type="character" w:customStyle="1" w:styleId="32">
    <w:name w:val="页脚 字符"/>
    <w:basedOn w:val="17"/>
    <w:link w:val="8"/>
    <w:qFormat/>
    <w:uiPriority w:val="0"/>
    <w:rPr>
      <w:kern w:val="2"/>
      <w:sz w:val="18"/>
      <w:szCs w:val="18"/>
    </w:rPr>
  </w:style>
  <w:style w:type="character" w:customStyle="1" w:styleId="33">
    <w:name w:val="批注文字 字符"/>
    <w:basedOn w:val="17"/>
    <w:link w:val="6"/>
    <w:qFormat/>
    <w:uiPriority w:val="0"/>
    <w:rPr>
      <w:rFonts w:ascii="Times New Roman" w:hAnsi="Times New Roman" w:cstheme="minorBidi"/>
      <w:kern w:val="2"/>
      <w:sz w:val="21"/>
    </w:rPr>
  </w:style>
  <w:style w:type="character" w:customStyle="1" w:styleId="34">
    <w:name w:val="批注主题 字符"/>
    <w:basedOn w:val="33"/>
    <w:link w:val="13"/>
    <w:qFormat/>
    <w:uiPriority w:val="0"/>
    <w:rPr>
      <w:rFonts w:ascii="Times New Roman" w:hAnsi="Times New Roman" w:cstheme="minorBidi"/>
      <w:b/>
      <w:bCs/>
      <w:kern w:val="2"/>
      <w:sz w:val="21"/>
    </w:rPr>
  </w:style>
  <w:style w:type="paragraph" w:customStyle="1" w:styleId="35">
    <w:name w:val="Char1 Char Char Char"/>
    <w:basedOn w:val="1"/>
    <w:qFormat/>
    <w:uiPriority w:val="0"/>
    <w:pPr>
      <w:widowControl w:val="0"/>
      <w:adjustRightInd w:val="0"/>
      <w:spacing w:line="360" w:lineRule="auto"/>
    </w:pPr>
    <w:rPr>
      <w:rFonts w:ascii="Calibri" w:hAnsi="Calibri" w:cs="Times New Roman"/>
      <w:szCs w:val="24"/>
    </w:rPr>
  </w:style>
  <w:style w:type="character" w:customStyle="1" w:styleId="36">
    <w:name w:val="font01"/>
    <w:basedOn w:val="17"/>
    <w:qFormat/>
    <w:uiPriority w:val="0"/>
    <w:rPr>
      <w:rFonts w:hint="eastAsia" w:ascii="宋体" w:hAnsi="宋体" w:eastAsia="宋体" w:cs="宋体"/>
      <w:color w:val="000000"/>
      <w:sz w:val="22"/>
      <w:szCs w:val="22"/>
      <w:u w:val="none"/>
    </w:rPr>
  </w:style>
  <w:style w:type="paragraph" w:styleId="37">
    <w:name w:val="List Paragraph"/>
    <w:basedOn w:val="1"/>
    <w:link w:val="45"/>
    <w:qFormat/>
    <w:uiPriority w:val="34"/>
    <w:pPr>
      <w:numPr>
        <w:ilvl w:val="0"/>
        <w:numId w:val="1"/>
      </w:numPr>
      <w:jc w:val="left"/>
    </w:pPr>
    <w:rPr>
      <w:rFonts w:ascii="宋体" w:hAnsi="微软雅黑" w:cs="微软雅黑"/>
    </w:rPr>
  </w:style>
  <w:style w:type="paragraph" w:customStyle="1" w:styleId="38">
    <w:name w:val="方案四级标题"/>
    <w:qFormat/>
    <w:uiPriority w:val="0"/>
    <w:pPr>
      <w:numPr>
        <w:ilvl w:val="3"/>
        <w:numId w:val="2"/>
      </w:numPr>
      <w:spacing w:line="360" w:lineRule="auto"/>
      <w:ind w:left="794" w:hanging="794"/>
      <w:jc w:val="both"/>
      <w:outlineLvl w:val="3"/>
    </w:pPr>
    <w:rPr>
      <w:rFonts w:ascii="Songti SC" w:hAnsi="Songti SC" w:eastAsia="SimSun-ExtB" w:cs="Times New Roman (正文 CS 字体)"/>
      <w:kern w:val="2"/>
      <w:sz w:val="21"/>
      <w:szCs w:val="24"/>
      <w:lang w:val="en-US" w:eastAsia="zh-CN" w:bidi="ar-SA"/>
    </w:rPr>
  </w:style>
  <w:style w:type="paragraph" w:customStyle="1" w:styleId="39">
    <w:name w:val="彩色列表 - 强调文字颜色 11"/>
    <w:basedOn w:val="1"/>
    <w:qFormat/>
    <w:uiPriority w:val="99"/>
    <w:pPr>
      <w:ind w:firstLine="420" w:firstLineChars="200"/>
    </w:pPr>
  </w:style>
  <w:style w:type="paragraph" w:customStyle="1" w:styleId="40">
    <w:name w:val="Table Text"/>
    <w:basedOn w:val="1"/>
    <w:semiHidden/>
    <w:qFormat/>
    <w:uiPriority w:val="0"/>
    <w:rPr>
      <w:rFonts w:ascii="宋体" w:hAnsi="宋体" w:cs="宋体"/>
      <w:sz w:val="20"/>
      <w:lang w:eastAsia="en-US"/>
    </w:rPr>
  </w:style>
  <w:style w:type="table" w:customStyle="1" w:styleId="41">
    <w:name w:val="Table Normal"/>
    <w:semiHidden/>
    <w:unhideWhenUsed/>
    <w:qFormat/>
    <w:uiPriority w:val="0"/>
    <w:tblPr>
      <w:tblCellMar>
        <w:top w:w="0" w:type="dxa"/>
        <w:left w:w="0" w:type="dxa"/>
        <w:bottom w:w="0" w:type="dxa"/>
        <w:right w:w="0" w:type="dxa"/>
      </w:tblCellMar>
    </w:tblPr>
  </w:style>
  <w:style w:type="paragraph" w:customStyle="1" w:styleId="42">
    <w:name w:val="列出段落1"/>
    <w:basedOn w:val="1"/>
    <w:qFormat/>
    <w:uiPriority w:val="34"/>
    <w:pPr>
      <w:widowControl w:val="0"/>
      <w:ind w:firstLine="420" w:firstLineChars="200"/>
    </w:pPr>
    <w:rPr>
      <w:rFonts w:cs="Times New Roman"/>
      <w:szCs w:val="24"/>
    </w:rPr>
  </w:style>
  <w:style w:type="character" w:customStyle="1" w:styleId="43">
    <w:name w:val="标题 2 字符"/>
    <w:basedOn w:val="17"/>
    <w:link w:val="3"/>
    <w:qFormat/>
    <w:uiPriority w:val="9"/>
    <w:rPr>
      <w:rFonts w:asciiTheme="majorHAnsi" w:hAnsiTheme="majorHAnsi" w:eastAsiaTheme="majorEastAsia" w:cstheme="majorBidi"/>
      <w:b/>
      <w:bCs/>
      <w:kern w:val="2"/>
      <w:sz w:val="32"/>
      <w:szCs w:val="32"/>
    </w:rPr>
  </w:style>
  <w:style w:type="character" w:customStyle="1" w:styleId="44">
    <w:name w:val="正文缩进 字符"/>
    <w:basedOn w:val="17"/>
    <w:link w:val="5"/>
    <w:qFormat/>
    <w:uiPriority w:val="0"/>
    <w:rPr>
      <w:rFonts w:cstheme="minorBidi"/>
      <w:kern w:val="2"/>
      <w:sz w:val="21"/>
    </w:rPr>
  </w:style>
  <w:style w:type="character" w:customStyle="1" w:styleId="45">
    <w:name w:val="列表段落 字符"/>
    <w:link w:val="37"/>
    <w:qFormat/>
    <w:uiPriority w:val="34"/>
    <w:rPr>
      <w:rFonts w:ascii="宋体" w:hAnsi="微软雅黑" w:cs="微软雅黑"/>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微软用户</Company>
  <Pages>6</Pages>
  <Words>2280</Words>
  <Characters>2326</Characters>
  <Lines>19</Lines>
  <Paragraphs>5</Paragraphs>
  <TotalTime>120</TotalTime>
  <ScaleCrop>false</ScaleCrop>
  <LinksUpToDate>false</LinksUpToDate>
  <CharactersWithSpaces>2328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2025-04-23T08:56:00Z</dcterms:created>
  <dc:creator>adminstirator</dc:creator>
  <cp:lastModifiedBy>hu</cp:lastModifiedBy>
  <dcterms:modified xsi:type="dcterms:W3CDTF">2026-07-29T02:09:17Z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F204D94E391D4F8FA5B0AA63B9D26E29_13</vt:lpwstr>
  </property>
  <property fmtid="{D5CDD505-2E9C-101B-9397-08002B2CF9AE}" pid="4" name="KSOTemplateDocerSaveRecord">
    <vt:lpwstr>eyJoZGlkIjoiNWYzYTdhMGQzYWVlY2EzZTkzYmY1ZDU2N2E1MGQzM2EiLCJ1c2VySWQiOiIzMzU3NDUzMTIifQ==</vt:lpwstr>
  </property>
</Properties>
</file>