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9391D">
      <w:pPr>
        <w:spacing w:before="480" w:after="480" w:line="288" w:lineRule="auto"/>
        <w:jc w:val="center"/>
        <w:rPr>
          <w:rFonts w:eastAsia="等线"/>
          <w:sz w:val="15"/>
          <w:szCs w:val="13"/>
        </w:rPr>
      </w:pPr>
      <w:bookmarkStart w:id="13" w:name="_GoBack"/>
      <w:bookmarkEnd w:id="13"/>
      <w:r>
        <w:rPr>
          <w:rFonts w:hint="eastAsia" w:ascii="Arial" w:hAnsi="Arial" w:eastAsia="等线" w:cs="Arial"/>
          <w:b/>
          <w:sz w:val="28"/>
          <w:szCs w:val="13"/>
        </w:rPr>
        <w:t>2026职业病新规体检系统升级</w:t>
      </w:r>
      <w:r>
        <w:rPr>
          <w:rFonts w:ascii="Arial" w:hAnsi="Arial" w:eastAsia="等线" w:cs="Arial"/>
          <w:b/>
          <w:sz w:val="28"/>
          <w:szCs w:val="13"/>
        </w:rPr>
        <w:t>项目</w:t>
      </w:r>
      <w:r>
        <w:rPr>
          <w:rFonts w:hint="eastAsia" w:ascii="Arial" w:hAnsi="Arial" w:eastAsia="等线" w:cs="Arial"/>
          <w:b/>
          <w:sz w:val="28"/>
          <w:szCs w:val="13"/>
        </w:rPr>
        <w:t>技术需求</w:t>
      </w:r>
    </w:p>
    <w:p w14:paraId="37882D09">
      <w:pPr>
        <w:spacing w:before="320" w:after="120" w:line="288" w:lineRule="auto"/>
        <w:jc w:val="left"/>
        <w:outlineLvl w:val="1"/>
      </w:pPr>
      <w:bookmarkStart w:id="0" w:name="heading_2"/>
      <w:r>
        <w:rPr>
          <w:rFonts w:hint="eastAsia" w:ascii="Arial" w:hAnsi="Arial" w:eastAsia="等线" w:cs="Arial"/>
          <w:b/>
          <w:sz w:val="36"/>
        </w:rPr>
        <w:t>一、</w:t>
      </w:r>
      <w:r>
        <w:rPr>
          <w:rFonts w:ascii="Arial" w:hAnsi="Arial" w:eastAsia="等线" w:cs="Arial"/>
          <w:b/>
          <w:sz w:val="32"/>
        </w:rPr>
        <w:t xml:space="preserve"> 建设目标</w:t>
      </w:r>
      <w:bookmarkEnd w:id="0"/>
    </w:p>
    <w:p w14:paraId="0951D9DE">
      <w:pPr>
        <w:spacing w:line="360" w:lineRule="auto"/>
        <w:ind w:firstLine="480" w:firstLineChars="200"/>
      </w:pPr>
      <w:bookmarkStart w:id="1" w:name="heading_3"/>
      <w:r>
        <w:rPr>
          <w:rFonts w:hint="eastAsia"/>
        </w:rPr>
        <w:t>响应国家2026年职业病新规合规要求，适配新版职业健康体检质控、诊断判定、复检管理及数据上报标准，针对医院现有体检管理系统进行升级。本次改造需要覆盖审核流程、危害因素关联、复检闭环管理、报告模板优化、数据上报适配全模块，全面满足卫健委、疾控中心监督检查及职业体检业务合法合规运营要求，保障医院职业健康体检业务正常开展、顺利通过年度质控核查。</w:t>
      </w:r>
    </w:p>
    <w:bookmarkEnd w:id="1"/>
    <w:p w14:paraId="217FF888">
      <w:pPr>
        <w:spacing w:before="380" w:after="140" w:line="288" w:lineRule="auto"/>
        <w:jc w:val="left"/>
        <w:outlineLvl w:val="0"/>
      </w:pPr>
      <w:bookmarkStart w:id="2" w:name="heading_4"/>
      <w:r>
        <w:rPr>
          <w:rFonts w:ascii="Arial" w:hAnsi="Arial" w:eastAsia="等线" w:cs="Arial"/>
          <w:b/>
          <w:sz w:val="36"/>
        </w:rPr>
        <w:t>二、技术参数要求</w:t>
      </w:r>
      <w:bookmarkEnd w:id="2"/>
    </w:p>
    <w:p w14:paraId="2AA88796">
      <w:pPr>
        <w:spacing w:before="320" w:after="120" w:line="288" w:lineRule="auto"/>
        <w:jc w:val="left"/>
        <w:outlineLvl w:val="1"/>
      </w:pPr>
      <w:bookmarkStart w:id="3" w:name="heading_5"/>
      <w:r>
        <w:rPr>
          <w:rFonts w:ascii="Arial" w:hAnsi="Arial" w:eastAsia="等线" w:cs="Arial"/>
          <w:b/>
          <w:sz w:val="32"/>
        </w:rPr>
        <w:t>2.1 总体要求</w:t>
      </w:r>
      <w:bookmarkEnd w:id="3"/>
    </w:p>
    <w:p w14:paraId="0BF9884A">
      <w:pPr>
        <w:spacing w:line="360" w:lineRule="auto"/>
        <w:ind w:firstLine="480" w:firstLineChars="200"/>
      </w:pPr>
      <w:r>
        <w:rPr>
          <w:rFonts w:hint="eastAsia"/>
        </w:rPr>
        <w:t>本项目为湖州市第三人民医院2026职业病新规体检系统升级项目，投标人须提供完整的系统改造方案，确保改造后的系统能够满足2026年职业病新规及GBZ188-2025行业新标准。实现全业务合规管控，顺利通过卫健、疾控部门质控核查，保障医院职业体检业务合规稳定运营。</w:t>
      </w:r>
    </w:p>
    <w:p w14:paraId="01A8EC27">
      <w:pPr>
        <w:spacing w:before="320" w:after="120" w:line="288" w:lineRule="auto"/>
        <w:jc w:val="left"/>
        <w:outlineLvl w:val="1"/>
      </w:pPr>
      <w:bookmarkStart w:id="4" w:name="heading_6"/>
      <w:r>
        <w:rPr>
          <w:rFonts w:ascii="Arial" w:hAnsi="Arial" w:eastAsia="等线" w:cs="Arial"/>
          <w:b/>
          <w:sz w:val="32"/>
        </w:rPr>
        <w:t>2.2 功能参数要求</w:t>
      </w:r>
      <w:bookmarkEnd w:id="4"/>
    </w:p>
    <w:p w14:paraId="3B434AD0">
      <w:pPr>
        <w:spacing w:line="360" w:lineRule="auto"/>
        <w:ind w:firstLine="480" w:firstLineChars="200"/>
      </w:pPr>
      <w:r>
        <w:rPr>
          <w:rFonts w:hint="eastAsia"/>
        </w:rPr>
        <w:t>本项目包含软件开发、功能调试、院内部署、接口联调、人员培训等。具体功能要求如下：</w:t>
      </w:r>
    </w:p>
    <w:tbl>
      <w:tblPr>
        <w:tblStyle w:val="5"/>
        <w:tblW w:w="48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5"/>
        <w:gridCol w:w="1937"/>
        <w:gridCol w:w="5552"/>
      </w:tblGrid>
      <w:tr w14:paraId="544B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87E136">
            <w:pPr>
              <w:spacing w:before="120" w:after="120"/>
              <w:jc w:val="center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序号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0AB48E">
            <w:pPr>
              <w:spacing w:before="120" w:after="120"/>
              <w:jc w:val="center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功能模块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2DB95">
            <w:pPr>
              <w:spacing w:before="120" w:after="120"/>
              <w:jc w:val="center"/>
            </w:pPr>
            <w:r>
              <w:rPr>
                <w:rFonts w:hint="eastAsia"/>
              </w:rPr>
              <w:t>技术参数要求</w:t>
            </w:r>
          </w:p>
        </w:tc>
      </w:tr>
      <w:tr w14:paraId="26AB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9AD6D5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53CFBA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总检总审流程升级改造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724F6B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适配GBZ188-2025新版审核逻辑，优化职业病多级审核、驳回、留痕流程，新增新增病种合规校验规则</w:t>
            </w:r>
          </w:p>
        </w:tc>
      </w:tr>
      <w:tr w14:paraId="4D00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6CD611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A0F82E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职业病诊断与危害因素关联优化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5FE8D0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内置2026新版职业病目录数据库，实现工种、危害因素、体检项目、诊断结论自动匹配关联</w:t>
            </w:r>
          </w:p>
        </w:tc>
      </w:tr>
      <w:tr w14:paraId="24BF9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B2E57D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7B9BDB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职业病复检流程及历史记录溯源开发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7F3E6F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新增完整复检申请、审核、归档闭环流程，支持历次体检记录同屏展示、结果对比，适配新规复检管理要求</w:t>
            </w:r>
          </w:p>
        </w:tc>
      </w:tr>
      <w:tr w14:paraId="1916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EB706B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EFFA3C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职业病团体报告样式调整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6A260D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按照2026国标新规优化团体体检报告版式、结论规范、风险汇总内容</w:t>
            </w:r>
          </w:p>
        </w:tc>
      </w:tr>
      <w:tr w14:paraId="540E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267DAE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2D03AD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职业病复检团体报告样式调整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AB8EE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定制专属复检团报模板，区分初复检差异，新增复检结果汇总、异常整改提示模块</w:t>
            </w:r>
          </w:p>
        </w:tc>
      </w:tr>
      <w:tr w14:paraId="6906C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9" w:hRule="atLeast"/>
        </w:trPr>
        <w:tc>
          <w:tcPr>
            <w:tcW w:w="518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C301DB">
            <w:pPr>
              <w:spacing w:before="120" w:after="12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1159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19B5D">
            <w:pPr>
              <w:spacing w:before="120" w:after="12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职业病结果上传程序适配改造</w:t>
            </w:r>
          </w:p>
        </w:tc>
        <w:tc>
          <w:tcPr>
            <w:tcW w:w="332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6621FD">
            <w:pPr>
              <w:spacing w:before="120" w:after="120"/>
              <w:ind w:firstLine="480" w:firstLineChars="200"/>
              <w:jc w:val="left"/>
              <w:rPr>
                <w:rFonts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升级省/国家职业病监测平台上报接口，更新上报字段、编码规则、质控校验逻辑</w:t>
            </w:r>
          </w:p>
        </w:tc>
      </w:tr>
    </w:tbl>
    <w:p w14:paraId="40431E04">
      <w:pPr>
        <w:spacing w:before="120" w:after="120" w:line="288" w:lineRule="auto"/>
        <w:ind w:firstLine="480" w:firstLineChars="200"/>
        <w:jc w:val="left"/>
        <w:rPr>
          <w:rFonts w:ascii="Arial" w:hAnsi="Arial" w:eastAsia="等线" w:cs="Arial"/>
          <w:szCs w:val="24"/>
        </w:rPr>
      </w:pPr>
    </w:p>
    <w:p w14:paraId="0AEB3D45">
      <w:pPr>
        <w:spacing w:before="320" w:after="120" w:line="288" w:lineRule="auto"/>
        <w:jc w:val="left"/>
        <w:outlineLvl w:val="1"/>
      </w:pPr>
      <w:bookmarkStart w:id="5" w:name="heading_9"/>
      <w:r>
        <w:rPr>
          <w:rFonts w:ascii="Arial" w:hAnsi="Arial" w:eastAsia="等线" w:cs="Arial"/>
          <w:b/>
          <w:sz w:val="32"/>
        </w:rPr>
        <w:t>2.</w:t>
      </w:r>
      <w:r>
        <w:rPr>
          <w:rFonts w:hint="eastAsia" w:ascii="Arial" w:hAnsi="Arial" w:eastAsia="等线" w:cs="Arial"/>
          <w:b/>
          <w:sz w:val="32"/>
        </w:rPr>
        <w:t>3</w:t>
      </w:r>
      <w:r>
        <w:rPr>
          <w:rFonts w:ascii="Arial" w:hAnsi="Arial" w:eastAsia="等线" w:cs="Arial"/>
          <w:b/>
          <w:sz w:val="32"/>
        </w:rPr>
        <w:t xml:space="preserve"> 系统集成要求</w:t>
      </w:r>
      <w:bookmarkEnd w:id="5"/>
    </w:p>
    <w:p w14:paraId="01868456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本次系统集成改造需严格遵循2026年职业病新规及GBZ188-2025标准，依托医院现有体检管理系统进行迭代升级，保障新旧系统数据无缝兼容。</w:t>
      </w:r>
    </w:p>
    <w:p w14:paraId="451B768D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系统需完成审核校验、危害因素关联、复检闭环、报告优化、数据上报全模块集成改造，内置新版职业病目录数据库。</w:t>
      </w:r>
    </w:p>
    <w:p w14:paraId="3379EA1C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需适配省、国家级职业病监测平台接口，统一字段编码与质控校验规则，保障数据精准上报。整体架构需稳定可靠、扩展性强，全面满足卫健与疾控部门合规核查要求。</w:t>
      </w:r>
    </w:p>
    <w:p w14:paraId="258A2E9C">
      <w:pPr>
        <w:numPr>
          <w:ilvl w:val="0"/>
          <w:numId w:val="1"/>
        </w:numPr>
        <w:spacing w:before="120" w:after="120" w:line="288" w:lineRule="auto"/>
        <w:jc w:val="left"/>
        <w:rPr>
          <w:rFonts w:ascii="宋体" w:hAnsi="宋体" w:eastAsia="宋体" w:cs="宋体"/>
          <w:szCs w:val="24"/>
        </w:rPr>
      </w:pPr>
      <w:r>
        <w:rPr>
          <w:rFonts w:hint="eastAsia" w:ascii="宋体" w:hAnsi="宋体" w:eastAsia="宋体" w:cs="宋体"/>
          <w:szCs w:val="24"/>
        </w:rPr>
        <w:t>系统改造不得影响现有系统的正常运行，须保证平滑过渡。</w:t>
      </w:r>
    </w:p>
    <w:p w14:paraId="2B2F54D9">
      <w:pPr>
        <w:spacing w:before="380" w:after="140" w:line="288" w:lineRule="auto"/>
        <w:jc w:val="left"/>
        <w:outlineLvl w:val="0"/>
      </w:pPr>
      <w:bookmarkStart w:id="6" w:name="heading_11"/>
      <w:r>
        <w:rPr>
          <w:rFonts w:ascii="Arial" w:hAnsi="Arial" w:eastAsia="等线" w:cs="Arial"/>
          <w:b/>
          <w:sz w:val="36"/>
        </w:rPr>
        <w:t>三、商务要求</w:t>
      </w:r>
      <w:bookmarkEnd w:id="6"/>
    </w:p>
    <w:p w14:paraId="56E1D99E">
      <w:pPr>
        <w:spacing w:before="320" w:after="120" w:line="288" w:lineRule="auto"/>
        <w:jc w:val="left"/>
        <w:outlineLvl w:val="1"/>
      </w:pPr>
      <w:bookmarkStart w:id="7" w:name="heading_14"/>
      <w:r>
        <w:rPr>
          <w:rFonts w:ascii="Arial" w:hAnsi="Arial" w:eastAsia="等线" w:cs="Arial"/>
          <w:b/>
          <w:sz w:val="32"/>
        </w:rPr>
        <w:t>3.</w:t>
      </w:r>
      <w:r>
        <w:rPr>
          <w:rFonts w:hint="eastAsia" w:ascii="Arial" w:hAnsi="Arial" w:eastAsia="等线" w:cs="Arial"/>
          <w:b/>
          <w:sz w:val="32"/>
        </w:rPr>
        <w:t>1</w:t>
      </w:r>
      <w:r>
        <w:rPr>
          <w:rFonts w:ascii="Arial" w:hAnsi="Arial" w:eastAsia="等线" w:cs="Arial"/>
          <w:b/>
          <w:sz w:val="32"/>
        </w:rPr>
        <w:t xml:space="preserve"> 项目验收标准</w:t>
      </w:r>
      <w:bookmarkEnd w:id="7"/>
    </w:p>
    <w:p w14:paraId="551A0B35">
      <w:pPr>
        <w:spacing w:line="360" w:lineRule="auto"/>
        <w:ind w:firstLine="480" w:firstLineChars="200"/>
      </w:pPr>
      <w:r>
        <w:rPr>
          <w:rFonts w:hint="eastAsia"/>
        </w:rPr>
        <w:t>1.整体业务运行稳定，完全满足卫健、疾控中心质控核查要求；</w:t>
      </w:r>
    </w:p>
    <w:p w14:paraId="5CB633A3">
      <w:pPr>
        <w:spacing w:line="360" w:lineRule="auto"/>
        <w:ind w:firstLine="480" w:firstLineChars="200"/>
      </w:pPr>
      <w:r>
        <w:rPr>
          <w:rFonts w:hint="eastAsia"/>
        </w:rPr>
        <w:t>2.系统可正常对接省、国家级职业病监测平台，上报字段、编码及质控校验符合最新标准；</w:t>
      </w:r>
    </w:p>
    <w:p w14:paraId="4F53A8CA">
      <w:pPr>
        <w:spacing w:line="360" w:lineRule="auto"/>
        <w:ind w:firstLine="480" w:firstLineChars="200"/>
      </w:pPr>
      <w:r>
        <w:rPr>
          <w:rFonts w:hint="eastAsia"/>
        </w:rPr>
        <w:t>3.所有操作手册、培训记录、业务报表完整交付，各科室操作人员独立完成全流程业务操作。</w:t>
      </w:r>
    </w:p>
    <w:p w14:paraId="3A8C3FD7">
      <w:pPr>
        <w:spacing w:before="300" w:after="120" w:line="288" w:lineRule="auto"/>
        <w:jc w:val="left"/>
        <w:outlineLvl w:val="2"/>
      </w:pPr>
      <w:bookmarkStart w:id="8" w:name="heading_16"/>
      <w:r>
        <w:rPr>
          <w:rFonts w:ascii="Arial" w:hAnsi="Arial" w:eastAsia="等线" w:cs="Arial"/>
          <w:b/>
          <w:sz w:val="30"/>
        </w:rPr>
        <w:t>3.2热线电话支持</w:t>
      </w:r>
      <w:bookmarkEnd w:id="8"/>
    </w:p>
    <w:p w14:paraId="5CDF5789">
      <w:pPr>
        <w:spacing w:line="360" w:lineRule="auto"/>
        <w:ind w:firstLine="480" w:firstLineChars="200"/>
      </w:pPr>
      <w:r>
        <w:rPr>
          <w:rFonts w:hint="eastAsia"/>
        </w:rPr>
        <w:t>用户系统出现问题时，客户可以从支持服务中心得到及时有效的电话支持。支持时间为7*24小时。故障受理后，维护人员将在规定时间内做出响应，先通过电话指导进行常规检查，判断故障范围，根据故障难度进行处理。针对一般故障的故障，可以通过电话在线帮助客户解决问题，在线解决不了的，公司第一时间调度工程师现场服务。</w:t>
      </w:r>
    </w:p>
    <w:p w14:paraId="773A274F">
      <w:pPr>
        <w:spacing w:before="300" w:after="120" w:line="288" w:lineRule="auto"/>
        <w:jc w:val="left"/>
        <w:outlineLvl w:val="2"/>
      </w:pPr>
      <w:bookmarkStart w:id="9" w:name="heading_17"/>
      <w:r>
        <w:rPr>
          <w:rFonts w:ascii="Arial" w:hAnsi="Arial" w:eastAsia="等线" w:cs="Arial"/>
          <w:b/>
          <w:sz w:val="30"/>
        </w:rPr>
        <w:t>3.3 远程网络支持</w:t>
      </w:r>
      <w:bookmarkEnd w:id="9"/>
    </w:p>
    <w:p w14:paraId="7DF8CBC3">
      <w:pPr>
        <w:spacing w:line="360" w:lineRule="auto"/>
        <w:ind w:firstLine="480" w:firstLineChars="200"/>
      </w:pPr>
      <w:r>
        <w:rPr>
          <w:rFonts w:hint="eastAsia"/>
        </w:rPr>
        <w:t>供应商须提供远程网络支持服务。根据客户的需要，客户还可选用支持服务中心的远程互联网服务，支持服务中心的工程师将通过网络技术，远程操作，检查问题，解决部分小型故障等问题，以便快速地解决客户的问题。</w:t>
      </w:r>
    </w:p>
    <w:p w14:paraId="410168E4">
      <w:pPr>
        <w:spacing w:before="300" w:after="120" w:line="288" w:lineRule="auto"/>
        <w:jc w:val="left"/>
        <w:outlineLvl w:val="2"/>
      </w:pPr>
      <w:bookmarkStart w:id="10" w:name="heading_18"/>
      <w:r>
        <w:rPr>
          <w:rFonts w:ascii="Arial" w:hAnsi="Arial" w:eastAsia="等线" w:cs="Arial"/>
          <w:b/>
          <w:sz w:val="30"/>
        </w:rPr>
        <w:t>3.4 现场响应</w:t>
      </w:r>
      <w:bookmarkEnd w:id="10"/>
    </w:p>
    <w:p w14:paraId="30DDC7E9">
      <w:pPr>
        <w:spacing w:line="360" w:lineRule="auto"/>
        <w:ind w:firstLine="480" w:firstLineChars="200"/>
      </w:pPr>
      <w:r>
        <w:rPr>
          <w:rFonts w:hint="eastAsia"/>
        </w:rPr>
        <w:t>如果问题不能通过电话、远程网络的方式解决，支持服务中心会派出经验丰富的工程师到现场为用户解决问题。服务人员将在8小时内可到达现场，7*24小时内解决客户问题。</w:t>
      </w:r>
    </w:p>
    <w:p w14:paraId="168FC6D1">
      <w:pPr>
        <w:spacing w:before="300" w:after="120" w:line="288" w:lineRule="auto"/>
        <w:jc w:val="left"/>
        <w:outlineLvl w:val="2"/>
      </w:pPr>
      <w:bookmarkStart w:id="11" w:name="heading_19"/>
      <w:bookmarkStart w:id="12" w:name="OLE_LINK1"/>
      <w:r>
        <w:rPr>
          <w:rFonts w:ascii="Arial" w:hAnsi="Arial" w:eastAsia="等线" w:cs="Arial"/>
          <w:b/>
          <w:sz w:val="30"/>
        </w:rPr>
        <w:t>3.5质保期</w:t>
      </w:r>
      <w:bookmarkEnd w:id="11"/>
    </w:p>
    <w:bookmarkEnd w:id="12"/>
    <w:p w14:paraId="6FAF6A74">
      <w:pPr>
        <w:spacing w:line="360" w:lineRule="auto"/>
        <w:ind w:firstLine="480" w:firstLineChars="200"/>
      </w:pPr>
      <w:r>
        <w:rPr>
          <w:rFonts w:hint="eastAsia"/>
        </w:rPr>
        <w:t>本项目质保期不少于1年，自项目终验合格之日起计算。质保期内，供应商须提供免费的系统维护、bug修复、技术咨询等服务。</w:t>
      </w:r>
    </w:p>
    <w:p w14:paraId="33D55F78">
      <w:pPr>
        <w:spacing w:before="300" w:after="120" w:line="288" w:lineRule="auto"/>
        <w:jc w:val="left"/>
        <w:outlineLvl w:val="2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30"/>
        </w:rPr>
        <w:t>3.</w:t>
      </w:r>
      <w:r>
        <w:rPr>
          <w:rFonts w:hint="eastAsia" w:ascii="Arial" w:hAnsi="Arial" w:eastAsia="等线" w:cs="Arial"/>
          <w:b/>
          <w:sz w:val="30"/>
          <w:lang w:val="en-US" w:eastAsia="zh-CN"/>
        </w:rPr>
        <w:t>6系统维护</w:t>
      </w:r>
    </w:p>
    <w:p w14:paraId="425712A8">
      <w:pPr>
        <w:spacing w:line="360" w:lineRule="auto"/>
        <w:ind w:firstLine="480" w:firstLineChars="200"/>
        <w:rPr>
          <w:rFonts w:hint="eastAsia"/>
        </w:rPr>
      </w:pPr>
      <w:r>
        <w:rPr>
          <w:rFonts w:hint="eastAsia"/>
          <w:lang w:val="en-US" w:eastAsia="zh-CN"/>
        </w:rPr>
        <w:t>1.根据GBZ188-2025新版要求,更新接害因素对应的体检套餐；</w:t>
      </w:r>
    </w:p>
    <w:p w14:paraId="04336086">
      <w:pPr>
        <w:spacing w:line="360" w:lineRule="auto"/>
        <w:ind w:firstLine="480" w:firstLineChars="200"/>
      </w:pPr>
      <w:r>
        <w:rPr>
          <w:rFonts w:hint="eastAsia"/>
          <w:lang w:val="en-US" w:eastAsia="zh-CN"/>
        </w:rPr>
        <w:t>2.根据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浙江省最新版体检异常阳性结果报送要求，更新体检重要阳性结果对应的数值并关联预警提示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1CFF076C">
      <w:pPr>
        <w:spacing w:line="360" w:lineRule="auto"/>
        <w:rPr>
          <w:rFonts w:hint="default" w:eastAsiaTheme="minorEastAsia"/>
          <w:lang w:val="en-US" w:eastAsia="zh-CN"/>
        </w:rPr>
      </w:pP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DB8DD8"/>
    <w:multiLevelType w:val="singleLevel"/>
    <w:tmpl w:val="CFDB8DD8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02A"/>
    <w:rsid w:val="0028302A"/>
    <w:rsid w:val="006A1A24"/>
    <w:rsid w:val="007D3F75"/>
    <w:rsid w:val="00892F56"/>
    <w:rsid w:val="1EFBE327"/>
    <w:rsid w:val="24832939"/>
    <w:rsid w:val="25F62284"/>
    <w:rsid w:val="2FCB6078"/>
    <w:rsid w:val="31A4001B"/>
    <w:rsid w:val="3599116C"/>
    <w:rsid w:val="36AF1AA8"/>
    <w:rsid w:val="65732503"/>
    <w:rsid w:val="6DAE7E38"/>
    <w:rsid w:val="75EB51DB"/>
    <w:rsid w:val="7D005205"/>
    <w:rsid w:val="DD7F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1497</Words>
  <Characters>1589</Characters>
  <Lines>11</Lines>
  <Paragraphs>3</Paragraphs>
  <TotalTime>1</TotalTime>
  <ScaleCrop>false</ScaleCrop>
  <LinksUpToDate>false</LinksUpToDate>
  <CharactersWithSpaces>1596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2026-07-20T06:30:00Z</dcterms:created>
  <dc:creator>Apache POI</dc:creator>
  <cp:lastModifiedBy>hu</cp:lastModifiedBy>
  <dcterms:modified xsi:type="dcterms:W3CDTF">2026-08-06T08:09:54Z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{"Label":"1","ContentProducer":"001191110102MACQD9K64010000","ProduceID":"7664246427841580283","ReservedCode1":"","ContentPropagator":"","PropagateID":"","ReservedCode2":""}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9DE9A51ED27344C3875B5AA716A8A2E2_13</vt:lpwstr>
  </property>
  <property fmtid="{D5CDD505-2E9C-101B-9397-08002B2CF9AE}" pid="5" name="KSOTemplateDocerSaveRecord">
    <vt:lpwstr>eyJoZGlkIjoiNWYzYTdhMGQzYWVlY2EzZTkzYmY1ZDU2N2E1MGQzM2EiLCJ1c2VySWQiOiIzMzU3NDUzMTIifQ==</vt:lpwstr>
  </property>
</Properties>
</file>