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9"/>
        <w:spacing w:line="288" w:lineRule="auto"/>
        <w:rPr>
          <w:rFonts w:hint="eastAsia" w:ascii="仿宋" w:hAnsi="仿宋" w:eastAsia="仿宋" w:cs="仿宋"/>
          <w:b/>
          <w:iCs w:val="0"/>
          <w:spacing w:val="0"/>
          <w:sz w:val="44"/>
          <w:szCs w:val="44"/>
          <w:lang w:val="en-US" w:eastAsia="zh-CN"/>
        </w:rPr>
      </w:pPr>
      <w:r>
        <w:rPr>
          <w:rFonts w:hint="eastAsia" w:ascii="仿宋" w:hAnsi="仿宋" w:eastAsia="仿宋" w:cs="仿宋"/>
          <w:b/>
          <w:iCs w:val="0"/>
          <w:spacing w:val="0"/>
          <w:sz w:val="44"/>
          <w:szCs w:val="44"/>
          <w:lang w:val="en-US" w:eastAsia="zh-CN"/>
        </w:rPr>
        <w:t>清廉医院管理系统、桌面管理系统</w:t>
      </w:r>
    </w:p>
    <w:p>
      <w:pPr>
        <w:pStyle w:val="9"/>
        <w:spacing w:line="288" w:lineRule="auto"/>
        <w:rPr>
          <w:rFonts w:hint="eastAsia" w:ascii="仿宋" w:hAnsi="仿宋" w:eastAsia="仿宋" w:cs="仿宋"/>
          <w:b/>
          <w:iCs w:val="0"/>
          <w:spacing w:val="0"/>
          <w:sz w:val="44"/>
          <w:szCs w:val="44"/>
        </w:rPr>
      </w:pPr>
      <w:r>
        <w:rPr>
          <w:rFonts w:hint="eastAsia" w:ascii="仿宋" w:hAnsi="仿宋" w:eastAsia="仿宋" w:cs="仿宋"/>
          <w:b/>
          <w:iCs w:val="0"/>
          <w:spacing w:val="0"/>
          <w:sz w:val="44"/>
          <w:szCs w:val="44"/>
          <w:lang w:val="en-US" w:eastAsia="zh-CN"/>
        </w:rPr>
        <w:t>年度维护</w:t>
      </w:r>
      <w:r>
        <w:rPr>
          <w:rFonts w:hint="eastAsia" w:ascii="仿宋" w:hAnsi="仿宋" w:eastAsia="仿宋" w:cs="仿宋"/>
          <w:b/>
          <w:iCs w:val="0"/>
          <w:spacing w:val="0"/>
          <w:sz w:val="44"/>
          <w:szCs w:val="44"/>
        </w:rPr>
        <w:t>采购需求</w:t>
      </w:r>
    </w:p>
    <w:p>
      <w:pPr>
        <w:pStyle w:val="38"/>
        <w:numPr>
          <w:ilvl w:val="0"/>
          <w:numId w:val="3"/>
        </w:numPr>
        <w:spacing w:line="360" w:lineRule="auto"/>
        <w:ind w:left="425" w:leftChars="0" w:hanging="425" w:firstLineChars="0"/>
        <w:textAlignment w:val="baseline"/>
        <w:rPr>
          <w:rFonts w:hint="eastAsia" w:ascii="楷体_GB2312" w:hAnsi="楷体_GB2312" w:eastAsia="楷体_GB2312" w:cs="楷体_GB2312"/>
          <w:sz w:val="28"/>
          <w:szCs w:val="28"/>
          <w:lang w:val="en-US" w:eastAsia="zh-CN"/>
        </w:rPr>
      </w:pPr>
      <w:r>
        <w:rPr>
          <w:rFonts w:hint="eastAsia" w:ascii="楷体_GB2312" w:hAnsi="楷体_GB2312" w:eastAsia="楷体_GB2312" w:cs="楷体_GB2312"/>
          <w:sz w:val="28"/>
          <w:szCs w:val="28"/>
          <w:lang w:val="en-US" w:eastAsia="zh-CN"/>
        </w:rPr>
        <w:t>总体要求：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jc w:val="left"/>
        <w:textAlignment w:val="auto"/>
        <w:rPr>
          <w:rFonts w:hint="eastAsia" w:ascii="楷体_GB2312" w:hAnsi="楷体_GB2312" w:eastAsia="楷体_GB2312" w:cs="楷体_GB2312"/>
          <w:color w:val="000000"/>
          <w:kern w:val="0"/>
          <w:sz w:val="28"/>
          <w:szCs w:val="28"/>
          <w:lang w:val="en-US" w:eastAsia="zh-CN" w:bidi="ar"/>
        </w:rPr>
      </w:pPr>
      <w:r>
        <w:rPr>
          <w:rFonts w:hint="eastAsia" w:ascii="楷体_GB2312" w:hAnsi="楷体_GB2312" w:eastAsia="楷体_GB2312" w:cs="楷体_GB2312"/>
          <w:color w:val="000000"/>
          <w:kern w:val="0"/>
          <w:sz w:val="28"/>
          <w:szCs w:val="28"/>
          <w:lang w:val="en-US" w:eastAsia="zh-CN" w:bidi="ar"/>
        </w:rPr>
        <w:t>提供清廉医院管理系统、桌面管理系统的年度维护服务。系统日常运维服务；系统故障按售后服务方案执行。</w:t>
      </w:r>
    </w:p>
    <w:p>
      <w:pPr>
        <w:pStyle w:val="38"/>
        <w:numPr>
          <w:ilvl w:val="0"/>
          <w:numId w:val="3"/>
        </w:numPr>
        <w:spacing w:line="360" w:lineRule="auto"/>
        <w:ind w:left="425" w:leftChars="0" w:hanging="425" w:firstLineChars="0"/>
        <w:textAlignment w:val="baseline"/>
        <w:rPr>
          <w:rFonts w:hint="eastAsia" w:ascii="楷体_GB2312" w:hAnsi="楷体_GB2312" w:eastAsia="楷体_GB2312" w:cs="楷体_GB2312"/>
          <w:color w:val="auto"/>
          <w:sz w:val="28"/>
          <w:szCs w:val="28"/>
          <w:highlight w:val="none"/>
          <w:lang w:val="en-US" w:eastAsia="zh-CN"/>
        </w:rPr>
      </w:pPr>
      <w:r>
        <w:rPr>
          <w:rFonts w:hint="eastAsia" w:ascii="楷体_GB2312" w:hAnsi="楷体_GB2312" w:eastAsia="楷体_GB2312" w:cs="楷体_GB2312"/>
          <w:color w:val="auto"/>
          <w:sz w:val="28"/>
          <w:szCs w:val="28"/>
          <w:highlight w:val="none"/>
          <w:lang w:val="en-US" w:eastAsia="zh-CN"/>
        </w:rPr>
        <w:t>技术参数</w:t>
      </w:r>
    </w:p>
    <w:p>
      <w:pPr>
        <w:pStyle w:val="38"/>
        <w:numPr>
          <w:ilvl w:val="0"/>
          <w:numId w:val="4"/>
        </w:numPr>
        <w:spacing w:line="360" w:lineRule="auto"/>
        <w:ind w:left="425" w:leftChars="0" w:hanging="425" w:firstLineChars="0"/>
        <w:textAlignment w:val="baseline"/>
        <w:rPr>
          <w:rFonts w:hint="eastAsia" w:ascii="楷体_GB2312" w:hAnsi="楷体_GB2312" w:eastAsia="楷体_GB2312" w:cs="楷体_GB2312"/>
          <w:color w:val="auto"/>
          <w:sz w:val="28"/>
          <w:szCs w:val="28"/>
          <w:highlight w:val="none"/>
          <w:lang w:val="en-US" w:eastAsia="zh-CN"/>
        </w:rPr>
      </w:pPr>
      <w:r>
        <w:rPr>
          <w:rFonts w:hint="eastAsia" w:ascii="楷体_GB2312" w:hAnsi="楷体_GB2312" w:eastAsia="楷体_GB2312" w:cs="楷体_GB2312"/>
          <w:color w:val="auto"/>
          <w:sz w:val="28"/>
          <w:szCs w:val="28"/>
          <w:highlight w:val="none"/>
          <w:lang w:val="en-US" w:eastAsia="zh-CN"/>
        </w:rPr>
        <w:t>服务内容</w:t>
      </w:r>
    </w:p>
    <w:tbl>
      <w:tblPr>
        <w:tblStyle w:val="14"/>
        <w:tblW w:w="8870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51"/>
        <w:gridCol w:w="1836"/>
        <w:gridCol w:w="568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4" w:hRule="atLeast"/>
        </w:trPr>
        <w:tc>
          <w:tcPr>
            <w:tcW w:w="135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</w:rPr>
              <w:t>服务类型</w:t>
            </w:r>
          </w:p>
        </w:tc>
        <w:tc>
          <w:tcPr>
            <w:tcW w:w="1836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</w:rPr>
              <w:t>服务项目</w:t>
            </w:r>
          </w:p>
        </w:tc>
        <w:tc>
          <w:tcPr>
            <w:tcW w:w="5683" w:type="dxa"/>
            <w:shd w:val="clear" w:color="auto" w:fill="auto"/>
            <w:noWrap w:val="0"/>
            <w:vAlign w:val="top"/>
          </w:tcPr>
          <w:p>
            <w:pPr>
              <w:widowControl/>
              <w:jc w:val="center"/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</w:rPr>
              <w:t>服务内容描述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9" w:hRule="atLeast"/>
        </w:trPr>
        <w:tc>
          <w:tcPr>
            <w:tcW w:w="1351" w:type="dxa"/>
            <w:vMerge w:val="restart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val="en-US" w:eastAsia="zh-CN" w:bidi="ar"/>
              </w:rPr>
              <w:t>系统日常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val="en-US" w:eastAsia="zh-CN" w:bidi="ar"/>
              </w:rPr>
              <w:t>运维服务</w:t>
            </w:r>
          </w:p>
        </w:tc>
        <w:tc>
          <w:tcPr>
            <w:tcW w:w="1836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val="en-US" w:eastAsia="zh-Hans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val="en-US" w:eastAsia="zh-CN" w:bidi="ar"/>
              </w:rPr>
              <w:t>数据备份</w:t>
            </w:r>
          </w:p>
        </w:tc>
        <w:tc>
          <w:tcPr>
            <w:tcW w:w="5683" w:type="dxa"/>
            <w:shd w:val="clear" w:color="auto" w:fill="auto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val="en-US" w:eastAsia="zh-CN" w:bidi="ar"/>
              </w:rPr>
              <w:t>定期对系统中的重要数据进行备份，确保在发生意外故障时能够迅速恢复数据，保障医院业务的连续性。数据备份频率将根据数据的重要性和变动情况进行调整，确保数据的完整性和安全性。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9" w:hRule="atLeast"/>
        </w:trPr>
        <w:tc>
          <w:tcPr>
            <w:tcW w:w="1351" w:type="dxa"/>
            <w:vMerge w:val="continue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</w:p>
        </w:tc>
        <w:tc>
          <w:tcPr>
            <w:tcW w:w="1836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val="en-US" w:eastAsia="zh-Hans" w:bidi="ar"/>
              </w:rPr>
              <w:t>系统</w:t>
            </w:r>
            <w:r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val="en-US" w:eastAsia="zh-CN" w:bidi="ar"/>
              </w:rPr>
              <w:t>问题</w:t>
            </w:r>
            <w:r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val="en-US" w:eastAsia="zh-Hans" w:bidi="ar"/>
              </w:rPr>
              <w:t>处理</w:t>
            </w:r>
            <w:r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val="en-US" w:eastAsia="zh-CN" w:bidi="ar"/>
              </w:rPr>
              <w:t>服务</w:t>
            </w:r>
          </w:p>
        </w:tc>
        <w:tc>
          <w:tcPr>
            <w:tcW w:w="5683" w:type="dxa"/>
            <w:shd w:val="clear" w:color="auto" w:fill="auto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val="en-US" w:eastAsia="zh-Hans" w:bidi="ar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val="en-US" w:eastAsia="zh-CN" w:bidi="ar"/>
              </w:rPr>
              <w:t>提供系统使用方面问题的相关咨询服务</w:t>
            </w:r>
            <w:r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val="en-US" w:eastAsia="zh-Hans" w:bidi="ar"/>
              </w:rPr>
              <w:t>，并对医院提出的系统问题及时响应，保障问题处理时效性，并输出问题处理记录。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351" w:type="dxa"/>
            <w:vMerge w:val="continue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</w:p>
        </w:tc>
        <w:tc>
          <w:tcPr>
            <w:tcW w:w="1836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val="en-US" w:eastAsia="zh-Hans" w:bidi="ar"/>
              </w:rPr>
              <w:t>系统</w:t>
            </w:r>
            <w:r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val="en-US" w:eastAsia="zh-CN" w:bidi="ar"/>
              </w:rPr>
              <w:t>故障</w:t>
            </w:r>
            <w:r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val="en-US" w:eastAsia="zh-Hans" w:bidi="ar"/>
              </w:rPr>
              <w:t>及时</w:t>
            </w:r>
            <w:r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val="en-US" w:eastAsia="zh-CN" w:bidi="ar"/>
              </w:rPr>
              <w:t>处理</w:t>
            </w:r>
          </w:p>
        </w:tc>
        <w:tc>
          <w:tcPr>
            <w:tcW w:w="5683" w:type="dxa"/>
            <w:shd w:val="clear" w:color="auto" w:fill="auto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val="en-US" w:eastAsia="zh-Hans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val="en-US" w:eastAsia="zh-CN" w:bidi="ar"/>
              </w:rPr>
              <w:t>定期对系统中的重要数据进行备份，确保在发生意外故障时能够迅速恢复数据，保障医院业务的连续性。数据备份频率将根据数据的重要性和变动情况进行调整，确保数据的完整性和安全性。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1351" w:type="dxa"/>
            <w:vMerge w:val="continue"/>
            <w:shd w:val="clear" w:color="auto" w:fill="auto"/>
            <w:noWrap w:val="0"/>
            <w:vAlign w:val="center"/>
          </w:tcPr>
          <w:p>
            <w:pPr>
              <w:widowControl/>
              <w:jc w:val="left"/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836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auto"/>
              <w:rPr>
                <w:rFonts w:hint="default" w:ascii="楷体_GB2312" w:hAnsi="楷体_GB2312" w:eastAsia="楷体_GB2312" w:cs="楷体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val="en-US" w:eastAsia="zh-CN" w:bidi="ar"/>
              </w:rPr>
              <w:t>VIP服务</w:t>
            </w:r>
          </w:p>
        </w:tc>
        <w:tc>
          <w:tcPr>
            <w:tcW w:w="5683" w:type="dxa"/>
            <w:shd w:val="clear" w:color="auto" w:fill="auto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auto"/>
              <w:rPr>
                <w:rFonts w:hint="default" w:ascii="楷体_GB2312" w:hAnsi="楷体_GB2312" w:eastAsia="楷体_GB2312" w:cs="楷体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val="en-US" w:eastAsia="zh-CN" w:bidi="ar"/>
              </w:rPr>
              <w:t>为医院建立独立的微信服务群，服务人员包括项目经理、售后技术人员和研发人员组成，方便第一时间解决问题和回溯处理内容。</w:t>
            </w:r>
          </w:p>
        </w:tc>
      </w:tr>
    </w:tbl>
    <w:p>
      <w:pPr>
        <w:pStyle w:val="38"/>
        <w:numPr>
          <w:ilvl w:val="0"/>
          <w:numId w:val="4"/>
        </w:numPr>
        <w:spacing w:line="360" w:lineRule="auto"/>
        <w:ind w:left="425" w:leftChars="0" w:hanging="425" w:firstLineChars="0"/>
        <w:textAlignment w:val="baseline"/>
        <w:rPr>
          <w:rFonts w:hint="eastAsia" w:ascii="楷体_GB2312" w:hAnsi="楷体_GB2312" w:eastAsia="楷体_GB2312" w:cs="楷体_GB2312"/>
          <w:color w:val="auto"/>
          <w:sz w:val="28"/>
          <w:szCs w:val="28"/>
          <w:highlight w:val="none"/>
          <w:lang w:val="en-US" w:eastAsia="zh-CN"/>
        </w:rPr>
      </w:pPr>
      <w:r>
        <w:rPr>
          <w:rFonts w:hint="eastAsia" w:ascii="楷体_GB2312" w:hAnsi="楷体_GB2312" w:eastAsia="楷体_GB2312" w:cs="楷体_GB2312"/>
          <w:color w:val="auto"/>
          <w:sz w:val="28"/>
          <w:szCs w:val="28"/>
          <w:highlight w:val="none"/>
          <w:lang w:val="en-US" w:eastAsia="zh-CN"/>
        </w:rPr>
        <w:t>服务方式</w:t>
      </w:r>
    </w:p>
    <w:p>
      <w:pPr>
        <w:spacing w:line="360" w:lineRule="auto"/>
        <w:ind w:firstLine="560" w:firstLineChars="200"/>
        <w:textAlignment w:val="baseline"/>
        <w:rPr>
          <w:rFonts w:hint="eastAsia" w:ascii="楷体_GB2312" w:hAnsi="楷体_GB2312" w:eastAsia="楷体_GB2312" w:cs="楷体_GB2312"/>
          <w:sz w:val="28"/>
          <w:szCs w:val="28"/>
        </w:rPr>
      </w:pPr>
      <w:r>
        <w:rPr>
          <w:rFonts w:hint="eastAsia" w:ascii="楷体_GB2312" w:hAnsi="楷体_GB2312" w:eastAsia="楷体_GB2312" w:cs="楷体_GB2312"/>
          <w:sz w:val="28"/>
          <w:szCs w:val="28"/>
        </w:rPr>
        <w:t>1）热线电话</w:t>
      </w:r>
    </w:p>
    <w:p>
      <w:pPr>
        <w:spacing w:line="360" w:lineRule="auto"/>
        <w:ind w:firstLine="560" w:firstLineChars="200"/>
        <w:textAlignment w:val="baseline"/>
        <w:rPr>
          <w:rFonts w:hint="eastAsia" w:ascii="楷体_GB2312" w:hAnsi="楷体_GB2312" w:eastAsia="楷体_GB2312" w:cs="楷体_GB2312"/>
          <w:sz w:val="28"/>
          <w:szCs w:val="28"/>
        </w:rPr>
      </w:pPr>
      <w:r>
        <w:rPr>
          <w:rFonts w:hint="eastAsia" w:ascii="楷体_GB2312" w:hAnsi="楷体_GB2312" w:eastAsia="楷体_GB2312" w:cs="楷体_GB2312"/>
          <w:sz w:val="28"/>
          <w:szCs w:val="28"/>
        </w:rPr>
        <w:t>用户系统出现问题时，客户可以从支持服务中心得到及时有效的电话支持。支持时间为7*24小时。故障受理后，维护人员将在规定时间内做出响应，先通过电话指导进行常规检查，判断故障范围，根据故障难度进行处理。针对一般故障的故障，可以通过电话在线帮助客户解决问题，在线解决不了的，公司第一时间调度工程师现场服务。</w:t>
      </w:r>
    </w:p>
    <w:p>
      <w:pPr>
        <w:spacing w:line="360" w:lineRule="auto"/>
        <w:ind w:firstLine="560" w:firstLineChars="200"/>
        <w:textAlignment w:val="baseline"/>
        <w:rPr>
          <w:rFonts w:hint="eastAsia" w:ascii="楷体_GB2312" w:hAnsi="楷体_GB2312" w:eastAsia="楷体_GB2312" w:cs="楷体_GB2312"/>
          <w:sz w:val="28"/>
          <w:szCs w:val="28"/>
        </w:rPr>
      </w:pPr>
      <w:r>
        <w:rPr>
          <w:rFonts w:hint="eastAsia" w:ascii="楷体_GB2312" w:hAnsi="楷体_GB2312" w:eastAsia="楷体_GB2312" w:cs="楷体_GB2312"/>
          <w:sz w:val="28"/>
          <w:szCs w:val="28"/>
        </w:rPr>
        <w:t>2）远程网络支持</w:t>
      </w:r>
    </w:p>
    <w:p>
      <w:pPr>
        <w:spacing w:line="360" w:lineRule="auto"/>
        <w:ind w:firstLine="560" w:firstLineChars="200"/>
        <w:textAlignment w:val="baseline"/>
        <w:rPr>
          <w:rFonts w:hint="eastAsia" w:ascii="楷体_GB2312" w:hAnsi="楷体_GB2312" w:eastAsia="楷体_GB2312" w:cs="楷体_GB2312"/>
          <w:sz w:val="28"/>
          <w:szCs w:val="28"/>
        </w:rPr>
      </w:pPr>
      <w:r>
        <w:rPr>
          <w:rFonts w:hint="eastAsia" w:ascii="楷体_GB2312" w:hAnsi="楷体_GB2312" w:eastAsia="楷体_GB2312" w:cs="楷体_GB2312"/>
          <w:sz w:val="28"/>
          <w:szCs w:val="28"/>
        </w:rPr>
        <w:t>公司还提供远程网络支持服务。根据客户的需要，客户还可选用支持服务中心的远程互联网服务，支持服务中心的工程师将通过网络技术，远程操作，检查问题，解决部分小型故障等问题，以便快速地解决客户的问题。</w:t>
      </w:r>
    </w:p>
    <w:p>
      <w:pPr>
        <w:spacing w:line="360" w:lineRule="auto"/>
        <w:ind w:firstLine="560" w:firstLineChars="200"/>
        <w:textAlignment w:val="baseline"/>
        <w:rPr>
          <w:rFonts w:hint="eastAsia" w:ascii="楷体_GB2312" w:hAnsi="楷体_GB2312" w:eastAsia="楷体_GB2312" w:cs="楷体_GB2312"/>
          <w:sz w:val="28"/>
          <w:szCs w:val="28"/>
        </w:rPr>
      </w:pPr>
      <w:r>
        <w:rPr>
          <w:rFonts w:hint="eastAsia" w:ascii="楷体_GB2312" w:hAnsi="楷体_GB2312" w:eastAsia="楷体_GB2312" w:cs="楷体_GB2312"/>
          <w:sz w:val="28"/>
          <w:szCs w:val="28"/>
        </w:rPr>
        <w:t>3）现场响应</w:t>
      </w:r>
    </w:p>
    <w:p>
      <w:pPr>
        <w:spacing w:line="360" w:lineRule="auto"/>
        <w:ind w:firstLine="560" w:firstLineChars="200"/>
        <w:textAlignment w:val="baseline"/>
        <w:rPr>
          <w:rFonts w:hint="eastAsia" w:ascii="楷体_GB2312" w:hAnsi="楷体_GB2312" w:eastAsia="楷体_GB2312" w:cs="楷体_GB2312"/>
          <w:sz w:val="28"/>
          <w:szCs w:val="28"/>
        </w:rPr>
      </w:pPr>
      <w:r>
        <w:rPr>
          <w:rFonts w:hint="eastAsia" w:ascii="楷体_GB2312" w:hAnsi="楷体_GB2312" w:eastAsia="楷体_GB2312" w:cs="楷体_GB2312"/>
          <w:sz w:val="28"/>
          <w:szCs w:val="28"/>
        </w:rPr>
        <w:t>如果问题不能通过电话、远程网络的方式解决，支持服务中心会派出经验丰富的工程师到现场为用户解决问题。服务人员将在8小时内可到达现场，7*24小时内解决客户问题。</w:t>
      </w:r>
    </w:p>
    <w:p>
      <w:pPr>
        <w:spacing w:line="360" w:lineRule="auto"/>
        <w:ind w:firstLine="6160" w:firstLineChars="2200"/>
        <w:textAlignment w:val="baseline"/>
        <w:rPr>
          <w:rFonts w:hint="eastAsia" w:ascii="楷体_GB2312" w:hAnsi="楷体_GB2312" w:eastAsia="楷体_GB2312" w:cs="楷体_GB2312"/>
          <w:sz w:val="28"/>
          <w:szCs w:val="28"/>
          <w:lang w:eastAsia="zh-CN"/>
        </w:rPr>
      </w:pPr>
      <w:bookmarkStart w:id="0" w:name="_GoBack"/>
      <w:bookmarkEnd w:id="0"/>
      <w:r>
        <w:rPr>
          <w:rFonts w:hint="eastAsia" w:ascii="楷体_GB2312" w:hAnsi="楷体_GB2312" w:eastAsia="楷体_GB2312" w:cs="楷体_GB2312"/>
          <w:sz w:val="28"/>
          <w:szCs w:val="28"/>
          <w:lang w:eastAsia="zh-CN"/>
        </w:rPr>
        <w:t>信息科</w:t>
      </w:r>
    </w:p>
    <w:p>
      <w:pPr>
        <w:spacing w:line="360" w:lineRule="auto"/>
        <w:ind w:firstLine="5600" w:firstLineChars="2000"/>
        <w:textAlignment w:val="baseline"/>
        <w:rPr>
          <w:rFonts w:hint="default" w:ascii="楷体_GB2312" w:hAnsi="楷体_GB2312" w:eastAsia="楷体_GB2312" w:cs="楷体_GB2312"/>
          <w:sz w:val="28"/>
          <w:szCs w:val="28"/>
          <w:lang w:val="en-US" w:eastAsia="zh-CN"/>
        </w:rPr>
      </w:pPr>
      <w:r>
        <w:rPr>
          <w:rFonts w:hint="eastAsia" w:ascii="楷体_GB2312" w:hAnsi="楷体_GB2312" w:eastAsia="楷体_GB2312" w:cs="楷体_GB2312"/>
          <w:sz w:val="28"/>
          <w:szCs w:val="28"/>
          <w:lang w:val="en-US" w:eastAsia="zh-CN"/>
        </w:rPr>
        <w:t>2026年3月10日</w:t>
      </w:r>
    </w:p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Songti SC">
    <w:altName w:val="微软雅黑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SimSun-ExtB">
    <w:panose1 w:val="02010609060101010101"/>
    <w:charset w:val="86"/>
    <w:family w:val="modern"/>
    <w:pitch w:val="default"/>
    <w:sig w:usb0="00000001" w:usb1="02000000" w:usb2="00000000" w:usb3="00000000" w:csb0="00040001" w:csb1="00000000"/>
  </w:font>
  <w:font w:name="Times New Roman (正文 CS 字体)">
    <w:altName w:val="宋体"/>
    <w:panose1 w:val="00000000000000000000"/>
    <w:charset w:val="86"/>
    <w:family w:val="roman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7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7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E5CBD02F"/>
    <w:multiLevelType w:val="singleLevel"/>
    <w:tmpl w:val="E5CBD02F"/>
    <w:lvl w:ilvl="0" w:tentative="0">
      <w:start w:val="1"/>
      <w:numFmt w:val="decimal"/>
      <w:lvlText w:val="(%1)"/>
      <w:lvlJc w:val="left"/>
      <w:pPr>
        <w:ind w:left="425" w:hanging="425"/>
      </w:pPr>
      <w:rPr>
        <w:rFonts w:hint="default"/>
      </w:rPr>
    </w:lvl>
  </w:abstractNum>
  <w:abstractNum w:abstractNumId="1">
    <w:nsid w:val="2D985FB2"/>
    <w:multiLevelType w:val="multilevel"/>
    <w:tmpl w:val="2D985FB2"/>
    <w:lvl w:ilvl="0" w:tentative="0">
      <w:start w:val="1"/>
      <w:numFmt w:val="decimal"/>
      <w:pStyle w:val="36"/>
      <w:lvlText w:val="%1."/>
      <w:lvlJc w:val="left"/>
      <w:pPr>
        <w:ind w:left="553" w:hanging="440"/>
      </w:pPr>
    </w:lvl>
    <w:lvl w:ilvl="1" w:tentative="0">
      <w:start w:val="1"/>
      <w:numFmt w:val="lowerLetter"/>
      <w:lvlText w:val="%2)"/>
      <w:lvlJc w:val="left"/>
      <w:pPr>
        <w:ind w:left="1080" w:hanging="440"/>
      </w:pPr>
    </w:lvl>
    <w:lvl w:ilvl="2" w:tentative="0">
      <w:start w:val="1"/>
      <w:numFmt w:val="lowerRoman"/>
      <w:lvlText w:val="%3."/>
      <w:lvlJc w:val="right"/>
      <w:pPr>
        <w:ind w:left="1520" w:hanging="440"/>
      </w:pPr>
    </w:lvl>
    <w:lvl w:ilvl="3" w:tentative="0">
      <w:start w:val="1"/>
      <w:numFmt w:val="decimal"/>
      <w:lvlText w:val="%4."/>
      <w:lvlJc w:val="left"/>
      <w:pPr>
        <w:ind w:left="1960" w:hanging="440"/>
      </w:pPr>
    </w:lvl>
    <w:lvl w:ilvl="4" w:tentative="0">
      <w:start w:val="1"/>
      <w:numFmt w:val="lowerLetter"/>
      <w:lvlText w:val="%5)"/>
      <w:lvlJc w:val="left"/>
      <w:pPr>
        <w:ind w:left="2400" w:hanging="440"/>
      </w:pPr>
    </w:lvl>
    <w:lvl w:ilvl="5" w:tentative="0">
      <w:start w:val="1"/>
      <w:numFmt w:val="lowerRoman"/>
      <w:lvlText w:val="%6."/>
      <w:lvlJc w:val="right"/>
      <w:pPr>
        <w:ind w:left="2840" w:hanging="440"/>
      </w:pPr>
    </w:lvl>
    <w:lvl w:ilvl="6" w:tentative="0">
      <w:start w:val="1"/>
      <w:numFmt w:val="decimal"/>
      <w:lvlText w:val="%7."/>
      <w:lvlJc w:val="left"/>
      <w:pPr>
        <w:ind w:left="3280" w:hanging="440"/>
      </w:pPr>
    </w:lvl>
    <w:lvl w:ilvl="7" w:tentative="0">
      <w:start w:val="1"/>
      <w:numFmt w:val="lowerLetter"/>
      <w:lvlText w:val="%8)"/>
      <w:lvlJc w:val="left"/>
      <w:pPr>
        <w:ind w:left="3720" w:hanging="440"/>
      </w:pPr>
    </w:lvl>
    <w:lvl w:ilvl="8" w:tentative="0">
      <w:start w:val="1"/>
      <w:numFmt w:val="lowerRoman"/>
      <w:lvlText w:val="%9."/>
      <w:lvlJc w:val="right"/>
      <w:pPr>
        <w:ind w:left="4160" w:hanging="440"/>
      </w:pPr>
    </w:lvl>
  </w:abstractNum>
  <w:abstractNum w:abstractNumId="2">
    <w:nsid w:val="5621750A"/>
    <w:multiLevelType w:val="singleLevel"/>
    <w:tmpl w:val="5621750A"/>
    <w:lvl w:ilvl="0" w:tentative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</w:abstractNum>
  <w:abstractNum w:abstractNumId="3">
    <w:nsid w:val="6486337D"/>
    <w:multiLevelType w:val="multilevel"/>
    <w:tmpl w:val="6486337D"/>
    <w:lvl w:ilvl="0" w:tentative="0">
      <w:start w:val="1"/>
      <w:numFmt w:val="decimal"/>
      <w:isLgl/>
      <w:lvlText w:val="%1."/>
      <w:lvlJc w:val="left"/>
      <w:pPr>
        <w:ind w:left="709" w:hanging="709"/>
      </w:pPr>
      <w:rPr>
        <w:rFonts w:hint="eastAsia"/>
      </w:rPr>
    </w:lvl>
    <w:lvl w:ilvl="1" w:tentative="0">
      <w:start w:val="1"/>
      <w:numFmt w:val="decimal"/>
      <w:isLgl/>
      <w:lvlText w:val="%1.%2"/>
      <w:lvlJc w:val="left"/>
      <w:pPr>
        <w:ind w:left="992" w:hanging="992"/>
      </w:pPr>
    </w:lvl>
    <w:lvl w:ilvl="2" w:tentative="0">
      <w:start w:val="1"/>
      <w:numFmt w:val="decimal"/>
      <w:lvlText w:val="%1.%2.%3"/>
      <w:lvlJc w:val="left"/>
      <w:pPr>
        <w:ind w:left="1418" w:hanging="1418"/>
      </w:pPr>
      <w:rPr>
        <w:rFonts w:hint="eastAsia"/>
      </w:rPr>
    </w:lvl>
    <w:lvl w:ilvl="3" w:tentative="0">
      <w:start w:val="1"/>
      <w:numFmt w:val="decimal"/>
      <w:pStyle w:val="37"/>
      <w:lvlText w:val="%1.%2.%3.%4"/>
      <w:lvlJc w:val="left"/>
      <w:pPr>
        <w:ind w:left="1984" w:hanging="1984"/>
      </w:pPr>
      <w:rPr>
        <w:rFonts w:hint="eastAsia"/>
      </w:rPr>
    </w:lvl>
    <w:lvl w:ilvl="4" w:tentative="0">
      <w:start w:val="1"/>
      <w:numFmt w:val="decimal"/>
      <w:isLgl/>
      <w:lvlText w:val="%1.%2.%3.%4.%5"/>
      <w:lvlJc w:val="left"/>
      <w:pPr>
        <w:ind w:left="2551" w:hanging="2551"/>
      </w:pPr>
      <w:rPr>
        <w:rFonts w:hint="eastAsia"/>
      </w:rPr>
    </w:lvl>
    <w:lvl w:ilvl="5" w:tentative="0">
      <w:start w:val="1"/>
      <w:numFmt w:val="decimal"/>
      <w:lvlText w:val="%1.%2.%3.%4.%5.%6"/>
      <w:lvlJc w:val="left"/>
      <w:pPr>
        <w:ind w:left="3260" w:hanging="3260"/>
      </w:pPr>
      <w:rPr>
        <w:rFonts w:hint="eastAsia"/>
      </w:rPr>
    </w:lvl>
    <w:lvl w:ilvl="6" w:tentative="0">
      <w:start w:val="1"/>
      <w:numFmt w:val="decimal"/>
      <w:lvlText w:val="%1.%2.%3.%4.%5.%6.%7"/>
      <w:lvlJc w:val="left"/>
      <w:pPr>
        <w:ind w:left="3827" w:hanging="3827"/>
      </w:pPr>
      <w:rPr>
        <w:rFonts w:hint="eastAsia"/>
      </w:rPr>
    </w:lvl>
    <w:lvl w:ilvl="7" w:tentative="0">
      <w:start w:val="1"/>
      <w:numFmt w:val="decimal"/>
      <w:lvlText w:val="%1.%2.%3.%4.%5.%6.%7.%8"/>
      <w:lvlJc w:val="left"/>
      <w:pPr>
        <w:ind w:left="4394" w:hanging="4394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ind w:left="5102" w:hanging="5102"/>
      </w:pPr>
      <w:rPr>
        <w:rFonts w:hint="eastAsia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5"/>
  <w:embedSystemFonts/>
  <w:bordersDoNotSurroundHeader w:val="0"/>
  <w:bordersDoNotSurroundFooter w:val="0"/>
  <w:documentProtection w:enforcement="0"/>
  <w:defaultTabStop w:val="420"/>
  <w:displayHorizontalDrawingGridEvery w:val="1"/>
  <w:displayVerticalDrawingGridEvery w:val="1"/>
  <w:doNotUseMarginsForDrawingGridOrigin w:val="1"/>
  <w:drawingGridHorizontalOrigin w:val="1800"/>
  <w:drawingGridVerticalOrigin w:val="1440"/>
  <w:noPunctuationKerning w:val="1"/>
  <w:characterSpacingControl w:val="doNotCompress"/>
  <w:compat>
    <w:balanceSingleByteDoubleByteWidth/>
    <w:doNotLeaveBackslashAlone/>
    <w:doNotExpandShiftReturn/>
    <w:adjustLineHeightInTable/>
    <w:doNotWrapTextWithPunct/>
    <w:doNotUseEastAsianBreak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2QxYzVlMjExNDM1ZWEwMjEzMzFjZTZjMTUyZGRhMzYifQ=="/>
  </w:docVars>
  <w:rsids>
    <w:rsidRoot w:val="00826FF5"/>
    <w:rsid w:val="00000149"/>
    <w:rsid w:val="00024253"/>
    <w:rsid w:val="000C6164"/>
    <w:rsid w:val="0018639E"/>
    <w:rsid w:val="001F79A5"/>
    <w:rsid w:val="00242101"/>
    <w:rsid w:val="00275FAF"/>
    <w:rsid w:val="00282567"/>
    <w:rsid w:val="002F4B01"/>
    <w:rsid w:val="0037001B"/>
    <w:rsid w:val="003827AA"/>
    <w:rsid w:val="003A62AA"/>
    <w:rsid w:val="003D344D"/>
    <w:rsid w:val="003D3572"/>
    <w:rsid w:val="00465727"/>
    <w:rsid w:val="00466BAA"/>
    <w:rsid w:val="00583277"/>
    <w:rsid w:val="005D7C98"/>
    <w:rsid w:val="006221C7"/>
    <w:rsid w:val="006474BC"/>
    <w:rsid w:val="006613F8"/>
    <w:rsid w:val="006A71F2"/>
    <w:rsid w:val="006C3CDD"/>
    <w:rsid w:val="006E1671"/>
    <w:rsid w:val="0076066A"/>
    <w:rsid w:val="00762C57"/>
    <w:rsid w:val="00776280"/>
    <w:rsid w:val="007B6879"/>
    <w:rsid w:val="007C4059"/>
    <w:rsid w:val="007E2D6B"/>
    <w:rsid w:val="007F7BDD"/>
    <w:rsid w:val="00826FF5"/>
    <w:rsid w:val="00850343"/>
    <w:rsid w:val="00864B90"/>
    <w:rsid w:val="00864E1C"/>
    <w:rsid w:val="008A1C84"/>
    <w:rsid w:val="008A59D8"/>
    <w:rsid w:val="00906E3E"/>
    <w:rsid w:val="00970047"/>
    <w:rsid w:val="00971219"/>
    <w:rsid w:val="009A78FC"/>
    <w:rsid w:val="00AC76ED"/>
    <w:rsid w:val="00B20012"/>
    <w:rsid w:val="00B34C6A"/>
    <w:rsid w:val="00B378DB"/>
    <w:rsid w:val="00B43F76"/>
    <w:rsid w:val="00B63B01"/>
    <w:rsid w:val="00B95CEA"/>
    <w:rsid w:val="00BA690B"/>
    <w:rsid w:val="00BB441A"/>
    <w:rsid w:val="00BC1F0C"/>
    <w:rsid w:val="00BF6662"/>
    <w:rsid w:val="00C2406A"/>
    <w:rsid w:val="00C468C5"/>
    <w:rsid w:val="00C56E49"/>
    <w:rsid w:val="00C60C39"/>
    <w:rsid w:val="00CB7447"/>
    <w:rsid w:val="00D23F34"/>
    <w:rsid w:val="00D25623"/>
    <w:rsid w:val="00D41A17"/>
    <w:rsid w:val="00DE7970"/>
    <w:rsid w:val="00E21F9A"/>
    <w:rsid w:val="00E45D41"/>
    <w:rsid w:val="00E72723"/>
    <w:rsid w:val="00E862AB"/>
    <w:rsid w:val="00EE1977"/>
    <w:rsid w:val="00F17D98"/>
    <w:rsid w:val="00FF34EB"/>
    <w:rsid w:val="019A7BE4"/>
    <w:rsid w:val="01B53912"/>
    <w:rsid w:val="03353615"/>
    <w:rsid w:val="03741BC6"/>
    <w:rsid w:val="039C57C0"/>
    <w:rsid w:val="03A96A17"/>
    <w:rsid w:val="05BA14A2"/>
    <w:rsid w:val="05C658F0"/>
    <w:rsid w:val="05D171B7"/>
    <w:rsid w:val="05F10C5B"/>
    <w:rsid w:val="06636B52"/>
    <w:rsid w:val="06C70123"/>
    <w:rsid w:val="0704757D"/>
    <w:rsid w:val="073C42EF"/>
    <w:rsid w:val="080B1311"/>
    <w:rsid w:val="089C4EBD"/>
    <w:rsid w:val="08E33FDA"/>
    <w:rsid w:val="08E42587"/>
    <w:rsid w:val="0952725D"/>
    <w:rsid w:val="0A357927"/>
    <w:rsid w:val="0A822A77"/>
    <w:rsid w:val="0C0753B4"/>
    <w:rsid w:val="0C127A61"/>
    <w:rsid w:val="0C593530"/>
    <w:rsid w:val="0D4C4E97"/>
    <w:rsid w:val="0DCD52F8"/>
    <w:rsid w:val="0DF907B0"/>
    <w:rsid w:val="0DFE51FE"/>
    <w:rsid w:val="0F1F36E8"/>
    <w:rsid w:val="11524A76"/>
    <w:rsid w:val="120A60E3"/>
    <w:rsid w:val="123C5817"/>
    <w:rsid w:val="13565411"/>
    <w:rsid w:val="141540BF"/>
    <w:rsid w:val="145D451B"/>
    <w:rsid w:val="152677BF"/>
    <w:rsid w:val="153A2203"/>
    <w:rsid w:val="15945D2D"/>
    <w:rsid w:val="163B4312"/>
    <w:rsid w:val="16664F4D"/>
    <w:rsid w:val="17724345"/>
    <w:rsid w:val="17A153E1"/>
    <w:rsid w:val="17E13B91"/>
    <w:rsid w:val="18502F9D"/>
    <w:rsid w:val="1923266F"/>
    <w:rsid w:val="19505948"/>
    <w:rsid w:val="1A517C97"/>
    <w:rsid w:val="1B054D86"/>
    <w:rsid w:val="1B0A5019"/>
    <w:rsid w:val="1B654250"/>
    <w:rsid w:val="1B901A5A"/>
    <w:rsid w:val="1D7C7DEA"/>
    <w:rsid w:val="1E0B62AB"/>
    <w:rsid w:val="1E0C3498"/>
    <w:rsid w:val="1E1272A7"/>
    <w:rsid w:val="1E2E1299"/>
    <w:rsid w:val="1E7FFB09"/>
    <w:rsid w:val="1EBC0DCD"/>
    <w:rsid w:val="1F2712BC"/>
    <w:rsid w:val="20674ED5"/>
    <w:rsid w:val="20B60D8D"/>
    <w:rsid w:val="20D87CE0"/>
    <w:rsid w:val="21326193"/>
    <w:rsid w:val="224E7275"/>
    <w:rsid w:val="23536B8E"/>
    <w:rsid w:val="23685089"/>
    <w:rsid w:val="23B16EF5"/>
    <w:rsid w:val="241C39CC"/>
    <w:rsid w:val="24C60958"/>
    <w:rsid w:val="25330DD5"/>
    <w:rsid w:val="26CC272C"/>
    <w:rsid w:val="270B4AEF"/>
    <w:rsid w:val="296F549A"/>
    <w:rsid w:val="29CF6AAC"/>
    <w:rsid w:val="2A54710E"/>
    <w:rsid w:val="2A7A5F50"/>
    <w:rsid w:val="2D88263F"/>
    <w:rsid w:val="2E56677B"/>
    <w:rsid w:val="30344376"/>
    <w:rsid w:val="30424486"/>
    <w:rsid w:val="31AB2B70"/>
    <w:rsid w:val="325A5B61"/>
    <w:rsid w:val="33137EAC"/>
    <w:rsid w:val="3316552A"/>
    <w:rsid w:val="33483B2E"/>
    <w:rsid w:val="33617D16"/>
    <w:rsid w:val="338A5133"/>
    <w:rsid w:val="33D513CA"/>
    <w:rsid w:val="34AC732B"/>
    <w:rsid w:val="354B26A0"/>
    <w:rsid w:val="35FCBA2A"/>
    <w:rsid w:val="37EB0E37"/>
    <w:rsid w:val="39E52346"/>
    <w:rsid w:val="3AF53D36"/>
    <w:rsid w:val="3B9D4A88"/>
    <w:rsid w:val="3C3F062E"/>
    <w:rsid w:val="3CB77334"/>
    <w:rsid w:val="3D7916A1"/>
    <w:rsid w:val="3E633F60"/>
    <w:rsid w:val="3EC72042"/>
    <w:rsid w:val="3F0D12C5"/>
    <w:rsid w:val="3F5F7C2B"/>
    <w:rsid w:val="3FD46CFA"/>
    <w:rsid w:val="3FEC5739"/>
    <w:rsid w:val="3FEE760D"/>
    <w:rsid w:val="42E02540"/>
    <w:rsid w:val="430F3F38"/>
    <w:rsid w:val="44AB3CCE"/>
    <w:rsid w:val="45965BB9"/>
    <w:rsid w:val="459E1E59"/>
    <w:rsid w:val="45CE6B97"/>
    <w:rsid w:val="46C929B2"/>
    <w:rsid w:val="47425BDE"/>
    <w:rsid w:val="47504FFB"/>
    <w:rsid w:val="476F2657"/>
    <w:rsid w:val="479A34DA"/>
    <w:rsid w:val="47AF6127"/>
    <w:rsid w:val="47D159D4"/>
    <w:rsid w:val="48135CA4"/>
    <w:rsid w:val="48A1507C"/>
    <w:rsid w:val="48A83392"/>
    <w:rsid w:val="48D478AE"/>
    <w:rsid w:val="494D658F"/>
    <w:rsid w:val="4A7E65DE"/>
    <w:rsid w:val="4ACE2178"/>
    <w:rsid w:val="4B532B86"/>
    <w:rsid w:val="4B8B0B87"/>
    <w:rsid w:val="4C29623A"/>
    <w:rsid w:val="4C373990"/>
    <w:rsid w:val="4DB60CC1"/>
    <w:rsid w:val="4DD3452E"/>
    <w:rsid w:val="4E1F2971"/>
    <w:rsid w:val="4E710D88"/>
    <w:rsid w:val="4FCE7F44"/>
    <w:rsid w:val="529F57F8"/>
    <w:rsid w:val="54FD0D9B"/>
    <w:rsid w:val="55C10A2C"/>
    <w:rsid w:val="55D73B9B"/>
    <w:rsid w:val="56C46E15"/>
    <w:rsid w:val="58A40196"/>
    <w:rsid w:val="59735F4E"/>
    <w:rsid w:val="59D82B1D"/>
    <w:rsid w:val="5A477276"/>
    <w:rsid w:val="5A854D88"/>
    <w:rsid w:val="5C7731D7"/>
    <w:rsid w:val="5CD42E1F"/>
    <w:rsid w:val="5D350CD2"/>
    <w:rsid w:val="5D42069B"/>
    <w:rsid w:val="5DF7504B"/>
    <w:rsid w:val="5E431D8C"/>
    <w:rsid w:val="61185991"/>
    <w:rsid w:val="621E00A0"/>
    <w:rsid w:val="650E6CB9"/>
    <w:rsid w:val="65E92699"/>
    <w:rsid w:val="68F145F5"/>
    <w:rsid w:val="69331D99"/>
    <w:rsid w:val="6A334C64"/>
    <w:rsid w:val="6A700560"/>
    <w:rsid w:val="6AE46BF3"/>
    <w:rsid w:val="6B6E1554"/>
    <w:rsid w:val="6B9751F2"/>
    <w:rsid w:val="6C56297B"/>
    <w:rsid w:val="6C5E257D"/>
    <w:rsid w:val="6C6F6B7F"/>
    <w:rsid w:val="6C832BFF"/>
    <w:rsid w:val="6C9E1A1F"/>
    <w:rsid w:val="6CEB6CD9"/>
    <w:rsid w:val="6E073E59"/>
    <w:rsid w:val="6E8B6429"/>
    <w:rsid w:val="6FFF4115"/>
    <w:rsid w:val="719B5B12"/>
    <w:rsid w:val="73224081"/>
    <w:rsid w:val="73415358"/>
    <w:rsid w:val="744A781E"/>
    <w:rsid w:val="75011B53"/>
    <w:rsid w:val="75F12EBB"/>
    <w:rsid w:val="76B455F0"/>
    <w:rsid w:val="77D8682E"/>
    <w:rsid w:val="78322C70"/>
    <w:rsid w:val="79DC5A87"/>
    <w:rsid w:val="7AE4556E"/>
    <w:rsid w:val="7B595BF6"/>
    <w:rsid w:val="7B6051FB"/>
    <w:rsid w:val="7B972A66"/>
    <w:rsid w:val="7BAF6EB9"/>
    <w:rsid w:val="7C0B57F6"/>
    <w:rsid w:val="7C0E62FA"/>
    <w:rsid w:val="7C1C392F"/>
    <w:rsid w:val="7D7A51BE"/>
    <w:rsid w:val="7E2F5E47"/>
    <w:rsid w:val="7EA034CE"/>
    <w:rsid w:val="DDFF00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qFormat="1" w:uiPriority="39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iPriority="99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qFormat="1"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qFormat="1" w:unhideWhenUsed="0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11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qFormat="1"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jc w:val="both"/>
    </w:pPr>
    <w:rPr>
      <w:rFonts w:ascii="Times New Roman" w:hAnsi="Times New Roman" w:eastAsia="宋体" w:cstheme="minorBidi"/>
      <w:kern w:val="2"/>
      <w:sz w:val="21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6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3"/>
    <w:basedOn w:val="1"/>
    <w:next w:val="1"/>
    <w:qFormat/>
    <w:uiPriority w:val="0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16">
    <w:name w:val="Default Paragraph Font"/>
    <w:semiHidden/>
    <w:unhideWhenUsed/>
    <w:qFormat/>
    <w:uiPriority w:val="1"/>
  </w:style>
  <w:style w:type="table" w:default="1" w:styleId="1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Normal Indent"/>
    <w:basedOn w:val="1"/>
    <w:semiHidden/>
    <w:unhideWhenUsed/>
    <w:qFormat/>
    <w:uiPriority w:val="99"/>
    <w:pPr>
      <w:ind w:firstLine="420" w:firstLineChars="200"/>
    </w:pPr>
  </w:style>
  <w:style w:type="paragraph" w:styleId="5">
    <w:name w:val="annotation text"/>
    <w:basedOn w:val="1"/>
    <w:link w:val="32"/>
    <w:qFormat/>
    <w:uiPriority w:val="0"/>
    <w:pPr>
      <w:jc w:val="left"/>
    </w:pPr>
  </w:style>
  <w:style w:type="paragraph" w:styleId="6">
    <w:name w:val="Body Text Indent"/>
    <w:basedOn w:val="1"/>
    <w:qFormat/>
    <w:uiPriority w:val="99"/>
    <w:pPr>
      <w:ind w:firstLine="830" w:firstLineChars="352"/>
    </w:pPr>
    <w:rPr>
      <w:rFonts w:ascii="仿宋_GB2312" w:hAnsi="Calibri" w:eastAsia="仿宋_GB2312"/>
      <w:kern w:val="0"/>
      <w:sz w:val="32"/>
    </w:rPr>
  </w:style>
  <w:style w:type="paragraph" w:styleId="7">
    <w:name w:val="footer"/>
    <w:basedOn w:val="1"/>
    <w:link w:val="3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link w:val="30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Subtitle"/>
    <w:basedOn w:val="1"/>
    <w:next w:val="1"/>
    <w:qFormat/>
    <w:uiPriority w:val="11"/>
    <w:pPr>
      <w:jc w:val="center"/>
    </w:pPr>
    <w:rPr>
      <w:rFonts w:asciiTheme="majorHAnsi" w:hAnsiTheme="majorHAnsi" w:eastAsiaTheme="majorEastAsia"/>
      <w:iCs/>
      <w:smallCaps/>
      <w:spacing w:val="10"/>
      <w:sz w:val="28"/>
      <w:szCs w:val="28"/>
    </w:rPr>
  </w:style>
  <w:style w:type="paragraph" w:styleId="10">
    <w:name w:val="toc 2"/>
    <w:basedOn w:val="1"/>
    <w:next w:val="1"/>
    <w:unhideWhenUsed/>
    <w:qFormat/>
    <w:uiPriority w:val="39"/>
    <w:pPr>
      <w:ind w:left="420" w:leftChars="200"/>
    </w:pPr>
  </w:style>
  <w:style w:type="paragraph" w:styleId="11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12">
    <w:name w:val="annotation subject"/>
    <w:basedOn w:val="5"/>
    <w:next w:val="5"/>
    <w:link w:val="33"/>
    <w:qFormat/>
    <w:uiPriority w:val="0"/>
    <w:rPr>
      <w:b/>
      <w:bCs/>
    </w:rPr>
  </w:style>
  <w:style w:type="paragraph" w:styleId="13">
    <w:name w:val="Body Text First Indent 2"/>
    <w:basedOn w:val="6"/>
    <w:qFormat/>
    <w:uiPriority w:val="0"/>
    <w:pPr>
      <w:ind w:firstLine="200" w:firstLineChars="200"/>
      <w:jc w:val="left"/>
    </w:pPr>
    <w:rPr>
      <w:rFonts w:ascii="宋体" w:hAnsi="宋体"/>
    </w:rPr>
  </w:style>
  <w:style w:type="table" w:styleId="15">
    <w:name w:val="Table Grid"/>
    <w:basedOn w:val="1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7">
    <w:name w:val="annotation reference"/>
    <w:basedOn w:val="16"/>
    <w:qFormat/>
    <w:uiPriority w:val="0"/>
    <w:rPr>
      <w:sz w:val="21"/>
      <w:szCs w:val="21"/>
    </w:rPr>
  </w:style>
  <w:style w:type="paragraph" w:customStyle="1" w:styleId="18">
    <w:name w:val="Heading3"/>
    <w:basedOn w:val="1"/>
    <w:next w:val="1"/>
    <w:link w:val="22"/>
    <w:qFormat/>
    <w:uiPriority w:val="0"/>
    <w:pPr>
      <w:keepNext/>
      <w:keepLines/>
      <w:spacing w:before="260" w:after="260" w:line="415" w:lineRule="auto"/>
    </w:pPr>
    <w:rPr>
      <w:rFonts w:cs="Times New Roman"/>
      <w:b/>
      <w:bCs/>
      <w:sz w:val="32"/>
      <w:szCs w:val="32"/>
    </w:rPr>
  </w:style>
  <w:style w:type="character" w:customStyle="1" w:styleId="19">
    <w:name w:val="NormalCharacter"/>
    <w:link w:val="20"/>
    <w:qFormat/>
    <w:uiPriority w:val="0"/>
  </w:style>
  <w:style w:type="paragraph" w:customStyle="1" w:styleId="20">
    <w:name w:val="UserStyle_3"/>
    <w:basedOn w:val="1"/>
    <w:link w:val="19"/>
    <w:qFormat/>
    <w:uiPriority w:val="0"/>
    <w:pPr>
      <w:spacing w:after="160" w:line="240" w:lineRule="exact"/>
      <w:jc w:val="left"/>
    </w:pPr>
  </w:style>
  <w:style w:type="table" w:customStyle="1" w:styleId="21">
    <w:name w:val="TableNormal"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22">
    <w:name w:val="UserStyle_0"/>
    <w:link w:val="18"/>
    <w:qFormat/>
    <w:uiPriority w:val="0"/>
    <w:rPr>
      <w:rFonts w:eastAsia="宋体" w:cs="Times New Roman"/>
      <w:b/>
      <w:bCs/>
      <w:kern w:val="2"/>
      <w:sz w:val="32"/>
      <w:szCs w:val="32"/>
      <w:lang w:val="en-US" w:eastAsia="zh-CN" w:bidi="ar-SA"/>
    </w:rPr>
  </w:style>
  <w:style w:type="character" w:customStyle="1" w:styleId="23">
    <w:name w:val="UserStyle_1"/>
    <w:link w:val="24"/>
    <w:qFormat/>
    <w:uiPriority w:val="0"/>
    <w:rPr>
      <w:rFonts w:eastAsia="宋体"/>
      <w:kern w:val="2"/>
      <w:sz w:val="21"/>
      <w:lang w:val="en-US" w:eastAsia="zh-CN" w:bidi="ar-SA"/>
    </w:rPr>
  </w:style>
  <w:style w:type="paragraph" w:customStyle="1" w:styleId="24">
    <w:name w:val="NormalIndent"/>
    <w:basedOn w:val="1"/>
    <w:link w:val="23"/>
    <w:qFormat/>
    <w:uiPriority w:val="0"/>
    <w:pPr>
      <w:ind w:firstLine="420"/>
    </w:pPr>
  </w:style>
  <w:style w:type="character" w:customStyle="1" w:styleId="25">
    <w:name w:val="UserStyle_2"/>
    <w:link w:val="26"/>
    <w:qFormat/>
    <w:uiPriority w:val="0"/>
    <w:rPr>
      <w:rFonts w:eastAsia="宋体"/>
      <w:kern w:val="2"/>
      <w:sz w:val="21"/>
      <w:lang w:val="en-US" w:eastAsia="zh-CN" w:bidi="ar-SA"/>
    </w:rPr>
  </w:style>
  <w:style w:type="paragraph" w:customStyle="1" w:styleId="26">
    <w:name w:val="179"/>
    <w:basedOn w:val="1"/>
    <w:link w:val="25"/>
    <w:qFormat/>
    <w:uiPriority w:val="0"/>
    <w:pPr>
      <w:ind w:firstLine="420" w:firstLineChars="200"/>
    </w:pPr>
  </w:style>
  <w:style w:type="paragraph" w:customStyle="1" w:styleId="27">
    <w:name w:val="Acetate"/>
    <w:basedOn w:val="1"/>
    <w:semiHidden/>
    <w:qFormat/>
    <w:uiPriority w:val="0"/>
    <w:rPr>
      <w:sz w:val="18"/>
      <w:szCs w:val="18"/>
    </w:rPr>
  </w:style>
  <w:style w:type="paragraph" w:customStyle="1" w:styleId="28">
    <w:name w:val="UserStyle_4"/>
    <w:basedOn w:val="1"/>
    <w:qFormat/>
    <w:uiPriority w:val="0"/>
    <w:rPr>
      <w:rFonts w:ascii="Tahoma" w:hAnsi="Tahoma"/>
      <w:sz w:val="24"/>
    </w:rPr>
  </w:style>
  <w:style w:type="table" w:customStyle="1" w:styleId="29">
    <w:name w:val="TableGrid"/>
    <w:basedOn w:val="21"/>
    <w:qFormat/>
    <w:uiPriority w:val="0"/>
  </w:style>
  <w:style w:type="character" w:customStyle="1" w:styleId="30">
    <w:name w:val="页眉 字符"/>
    <w:basedOn w:val="16"/>
    <w:link w:val="8"/>
    <w:qFormat/>
    <w:uiPriority w:val="0"/>
    <w:rPr>
      <w:kern w:val="2"/>
      <w:sz w:val="18"/>
      <w:szCs w:val="18"/>
    </w:rPr>
  </w:style>
  <w:style w:type="character" w:customStyle="1" w:styleId="31">
    <w:name w:val="页脚 字符"/>
    <w:basedOn w:val="16"/>
    <w:link w:val="7"/>
    <w:qFormat/>
    <w:uiPriority w:val="0"/>
    <w:rPr>
      <w:kern w:val="2"/>
      <w:sz w:val="18"/>
      <w:szCs w:val="18"/>
    </w:rPr>
  </w:style>
  <w:style w:type="character" w:customStyle="1" w:styleId="32">
    <w:name w:val="批注文字 字符"/>
    <w:basedOn w:val="16"/>
    <w:link w:val="5"/>
    <w:qFormat/>
    <w:uiPriority w:val="0"/>
    <w:rPr>
      <w:rFonts w:ascii="Times New Roman" w:hAnsi="Times New Roman" w:cstheme="minorBidi"/>
      <w:kern w:val="2"/>
      <w:sz w:val="21"/>
    </w:rPr>
  </w:style>
  <w:style w:type="character" w:customStyle="1" w:styleId="33">
    <w:name w:val="批注主题 字符"/>
    <w:basedOn w:val="32"/>
    <w:link w:val="12"/>
    <w:qFormat/>
    <w:uiPriority w:val="0"/>
    <w:rPr>
      <w:rFonts w:ascii="Times New Roman" w:hAnsi="Times New Roman" w:cstheme="minorBidi"/>
      <w:b/>
      <w:bCs/>
      <w:kern w:val="2"/>
      <w:sz w:val="21"/>
    </w:rPr>
  </w:style>
  <w:style w:type="paragraph" w:customStyle="1" w:styleId="34">
    <w:name w:val="Char1 Char Char Char"/>
    <w:basedOn w:val="1"/>
    <w:qFormat/>
    <w:uiPriority w:val="0"/>
    <w:pPr>
      <w:widowControl w:val="0"/>
      <w:adjustRightInd w:val="0"/>
      <w:spacing w:line="360" w:lineRule="auto"/>
    </w:pPr>
    <w:rPr>
      <w:rFonts w:ascii="Calibri" w:hAnsi="Calibri" w:cs="Times New Roman"/>
      <w:szCs w:val="24"/>
    </w:rPr>
  </w:style>
  <w:style w:type="character" w:customStyle="1" w:styleId="35">
    <w:name w:val="font01"/>
    <w:basedOn w:val="16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paragraph" w:styleId="36">
    <w:name w:val="List Paragraph"/>
    <w:basedOn w:val="1"/>
    <w:qFormat/>
    <w:uiPriority w:val="34"/>
    <w:pPr>
      <w:numPr>
        <w:ilvl w:val="0"/>
        <w:numId w:val="1"/>
      </w:numPr>
      <w:jc w:val="left"/>
    </w:pPr>
    <w:rPr>
      <w:rFonts w:ascii="宋体" w:hAnsi="微软雅黑" w:cs="微软雅黑"/>
    </w:rPr>
  </w:style>
  <w:style w:type="paragraph" w:customStyle="1" w:styleId="37">
    <w:name w:val="方案四级标题"/>
    <w:qFormat/>
    <w:uiPriority w:val="0"/>
    <w:pPr>
      <w:numPr>
        <w:ilvl w:val="3"/>
        <w:numId w:val="2"/>
      </w:numPr>
      <w:spacing w:line="360" w:lineRule="auto"/>
      <w:ind w:left="794" w:hanging="794"/>
      <w:jc w:val="both"/>
      <w:outlineLvl w:val="3"/>
    </w:pPr>
    <w:rPr>
      <w:rFonts w:ascii="Songti SC" w:hAnsi="Songti SC" w:eastAsia="SimSun-ExtB" w:cs="Times New Roman (正文 CS 字体)"/>
      <w:kern w:val="2"/>
      <w:sz w:val="21"/>
      <w:szCs w:val="24"/>
      <w:lang w:val="en-US" w:eastAsia="zh-CN" w:bidi="ar-SA"/>
    </w:rPr>
  </w:style>
  <w:style w:type="paragraph" w:customStyle="1" w:styleId="38">
    <w:name w:val="彩色列表 - 强调文字颜色 11"/>
    <w:basedOn w:val="1"/>
    <w:qFormat/>
    <w:uiPriority w:val="99"/>
    <w:pPr>
      <w:ind w:firstLine="420" w:firstLineChars="200"/>
    </w:pPr>
  </w:style>
  <w:style w:type="paragraph" w:customStyle="1" w:styleId="39">
    <w:name w:val="Table Text"/>
    <w:basedOn w:val="1"/>
    <w:semiHidden/>
    <w:qFormat/>
    <w:uiPriority w:val="0"/>
    <w:rPr>
      <w:rFonts w:ascii="宋体" w:hAnsi="宋体" w:eastAsia="宋体" w:cs="宋体"/>
      <w:sz w:val="20"/>
      <w:szCs w:val="20"/>
      <w:lang w:val="en-US" w:eastAsia="en-US" w:bidi="ar-SA"/>
    </w:rPr>
  </w:style>
  <w:style w:type="table" w:customStyle="1" w:styleId="40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1418</Words>
  <Characters>1466</Characters>
  <Lines>154</Lines>
  <Paragraphs>155</Paragraphs>
  <TotalTime>41</TotalTime>
  <ScaleCrop>false</ScaleCrop>
  <LinksUpToDate>false</LinksUpToDate>
  <CharactersWithSpaces>1502</CharactersWithSpaces>
  <Application>WPS Office_11.8.2.10154_F1E327BC-269C-435d-A152-05C5408002CA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2025-04-23T08:56:00Z</dcterms:created>
  <dc:creator>adminstirator</dc:creator>
  <cp:lastModifiedBy>ower</cp:lastModifiedBy>
  <dcterms:modified xsi:type="dcterms:W3CDTF">2026-03-10T01:52:39Z</dcterms:modified>
  <cp:revision>13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2052-11.8.2.10154</vt:lpwstr>
  </property>
  <property fmtid="{D5CDD505-2E9C-101B-9397-08002B2CF9AE}" pid="3" name="ICV">
    <vt:lpwstr>251FBC4EEDF74F458B99FF66D3D37841_13</vt:lpwstr>
  </property>
  <property fmtid="{D5CDD505-2E9C-101B-9397-08002B2CF9AE}" pid="4" name="KSOTemplateDocerSaveRecord">
    <vt:lpwstr>eyJoZGlkIjoiY2QxYzVlMjExNDM1ZWEwMjEzMzFjZTZjMTUyZGRhMzYiLCJ1c2VySWQiOiI2OTIzNDIwOTQifQ==</vt:lpwstr>
  </property>
</Properties>
</file>