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D8E402B">
      <w:pPr>
        <w:pStyle w:val="9"/>
        <w:spacing w:line="288" w:lineRule="auto"/>
        <w:rPr>
          <w:rFonts w:ascii="仿宋" w:hAnsi="仿宋" w:eastAsia="仿宋" w:cs="仿宋"/>
          <w:b/>
          <w:iCs w:val="0"/>
          <w:spacing w:val="0"/>
          <w:sz w:val="44"/>
          <w:szCs w:val="44"/>
        </w:rPr>
      </w:pPr>
      <w:bookmarkStart w:id="0" w:name="_GoBack"/>
      <w:bookmarkEnd w:id="0"/>
      <w:r>
        <w:rPr>
          <w:rFonts w:hint="eastAsia" w:ascii="仿宋" w:hAnsi="仿宋" w:eastAsia="仿宋" w:cs="仿宋"/>
          <w:b/>
          <w:iCs w:val="0"/>
          <w:spacing w:val="0"/>
          <w:sz w:val="44"/>
          <w:szCs w:val="44"/>
          <w:lang w:eastAsia="zh-CN"/>
        </w:rPr>
        <w:t>排队叫号</w:t>
      </w:r>
      <w:r>
        <w:rPr>
          <w:rFonts w:hint="eastAsia" w:ascii="仿宋" w:hAnsi="仿宋" w:eastAsia="仿宋" w:cs="仿宋"/>
          <w:b/>
          <w:iCs w:val="0"/>
          <w:spacing w:val="0"/>
          <w:sz w:val="44"/>
          <w:szCs w:val="44"/>
        </w:rPr>
        <w:t>系统年度维护采购需求</w:t>
      </w:r>
    </w:p>
    <w:p w14:paraId="432AD2D6">
      <w:pPr>
        <w:pStyle w:val="38"/>
        <w:numPr>
          <w:ilvl w:val="0"/>
          <w:numId w:val="3"/>
        </w:numPr>
        <w:spacing w:line="360" w:lineRule="auto"/>
        <w:ind w:firstLineChars="0"/>
        <w:textAlignment w:val="baseline"/>
        <w:rPr>
          <w:rFonts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总体要求：</w:t>
      </w:r>
    </w:p>
    <w:p w14:paraId="4844A356">
      <w:pPr>
        <w:spacing w:line="360" w:lineRule="auto"/>
        <w:ind w:firstLine="560" w:firstLineChars="200"/>
        <w:jc w:val="left"/>
        <w:rPr>
          <w:rFonts w:ascii="楷体_GB2312" w:hAnsi="楷体_GB2312" w:eastAsia="楷体_GB2312" w:cs="楷体_GB2312"/>
          <w:color w:val="000000"/>
          <w:kern w:val="0"/>
          <w:sz w:val="28"/>
          <w:szCs w:val="28"/>
          <w:lang w:bidi="ar"/>
        </w:rPr>
      </w:pPr>
      <w:r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bidi="ar"/>
        </w:rPr>
        <w:t>提供</w:t>
      </w:r>
      <w:r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eastAsia="zh-CN" w:bidi="ar"/>
        </w:rPr>
        <w:t>排队叫号</w:t>
      </w:r>
      <w:r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bidi="ar"/>
        </w:rPr>
        <w:t>系统的年度维护服务。系统日常运维服务、硬件维护服务以及系统运营服务，积极配合医院对系统提出的优化需求；系统故障按售后服务方案执行。</w:t>
      </w:r>
    </w:p>
    <w:p w14:paraId="0D30DD66">
      <w:pPr>
        <w:pStyle w:val="38"/>
        <w:numPr>
          <w:ilvl w:val="0"/>
          <w:numId w:val="3"/>
        </w:numPr>
        <w:spacing w:line="360" w:lineRule="auto"/>
        <w:ind w:firstLineChars="0"/>
        <w:textAlignment w:val="baseline"/>
        <w:rPr>
          <w:rFonts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技术参数</w:t>
      </w:r>
    </w:p>
    <w:p w14:paraId="776E6FEB">
      <w:pPr>
        <w:pStyle w:val="38"/>
        <w:numPr>
          <w:ilvl w:val="0"/>
          <w:numId w:val="4"/>
        </w:numPr>
        <w:spacing w:line="360" w:lineRule="auto"/>
        <w:ind w:firstLineChars="0"/>
        <w:textAlignment w:val="baseline"/>
        <w:rPr>
          <w:rFonts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服务内容</w:t>
      </w:r>
    </w:p>
    <w:tbl>
      <w:tblPr>
        <w:tblStyle w:val="14"/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53"/>
        <w:gridCol w:w="5211"/>
      </w:tblGrid>
      <w:tr w14:paraId="38FFA4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53" w:type="dxa"/>
          </w:tcPr>
          <w:p w14:paraId="45A52D5E">
            <w:pPr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服务内容</w:t>
            </w:r>
          </w:p>
        </w:tc>
        <w:tc>
          <w:tcPr>
            <w:tcW w:w="5211" w:type="dxa"/>
          </w:tcPr>
          <w:p w14:paraId="72ED3480">
            <w:pPr>
              <w:jc w:val="center"/>
              <w:rPr>
                <w:rFonts w:hint="eastAsia"/>
              </w:rPr>
            </w:pPr>
            <w:r>
              <w:rPr>
                <w:rFonts w:hint="eastAsia"/>
                <w:sz w:val="28"/>
                <w:szCs w:val="28"/>
              </w:rPr>
              <w:t>服务明细</w:t>
            </w:r>
          </w:p>
        </w:tc>
      </w:tr>
      <w:tr w14:paraId="279CA0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1" w:hRule="atLeast"/>
        </w:trPr>
        <w:tc>
          <w:tcPr>
            <w:tcW w:w="3153" w:type="dxa"/>
          </w:tcPr>
          <w:p w14:paraId="2139B977"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现场服务费（一次巡检）</w:t>
            </w:r>
          </w:p>
        </w:tc>
        <w:tc>
          <w:tcPr>
            <w:tcW w:w="5211" w:type="dxa"/>
          </w:tcPr>
          <w:p w14:paraId="604B69FB"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1、服务器数据库备份</w:t>
            </w:r>
          </w:p>
          <w:p w14:paraId="170652AC"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2、服务器网页类数据备份</w:t>
            </w:r>
          </w:p>
          <w:p w14:paraId="2A248F7B"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3、服务器日志事件检测及排查</w:t>
            </w:r>
          </w:p>
          <w:p w14:paraId="55FF1274"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4、服务器及数据库存储空间优化</w:t>
            </w:r>
          </w:p>
          <w:p w14:paraId="2629671D"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5、服务器软件后台检测</w:t>
            </w:r>
          </w:p>
          <w:p w14:paraId="6E665CB5"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6、分诊软件及叫号软件的问题回复及故障处理</w:t>
            </w:r>
          </w:p>
          <w:p w14:paraId="7AE355EC"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ascii="楷体_GB2312" w:hAnsi="楷体_GB2312" w:eastAsia="楷体_GB2312" w:cs="楷体_GB2312"/>
                <w:sz w:val="28"/>
                <w:szCs w:val="28"/>
              </w:rPr>
              <w:t>7</w:t>
            </w: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、终端点位硬件的巡检及故障处理</w:t>
            </w:r>
          </w:p>
        </w:tc>
      </w:tr>
      <w:tr w14:paraId="6850AE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9" w:hRule="atLeast"/>
        </w:trPr>
        <w:tc>
          <w:tcPr>
            <w:tcW w:w="3153" w:type="dxa"/>
          </w:tcPr>
          <w:p w14:paraId="1E85DFDE">
            <w:pPr>
              <w:spacing w:line="360" w:lineRule="auto"/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热线服务及远程支持</w:t>
            </w:r>
          </w:p>
        </w:tc>
        <w:tc>
          <w:tcPr>
            <w:tcW w:w="5211" w:type="dxa"/>
          </w:tcPr>
          <w:p w14:paraId="2DB31867"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1、售后技术客服通过服务热线帮助您回答常见故障的问题。</w:t>
            </w:r>
          </w:p>
          <w:p w14:paraId="06B6FCC4"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2、解决限于基础应用过程的常见简单问题。</w:t>
            </w:r>
          </w:p>
          <w:p w14:paraId="7203B72B"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3、若问题未解决会将您的所有电话问题及请求，记录并登记在工程师待查序列。</w:t>
            </w:r>
          </w:p>
          <w:p w14:paraId="78186524">
            <w:pPr>
              <w:rPr>
                <w:rFonts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4、根据您的需要决定是否提请工程师远程服务解决。</w:t>
            </w:r>
          </w:p>
          <w:p w14:paraId="419287F0"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ascii="楷体_GB2312" w:hAnsi="楷体_GB2312" w:eastAsia="楷体_GB2312" w:cs="楷体_GB2312"/>
                <w:sz w:val="28"/>
                <w:szCs w:val="28"/>
              </w:rPr>
              <w:t>5</w:t>
            </w: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、判断系统软硬件故障，并作出相应解决方案</w:t>
            </w:r>
          </w:p>
        </w:tc>
      </w:tr>
      <w:tr w14:paraId="066E7E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" w:hRule="atLeast"/>
        </w:trPr>
        <w:tc>
          <w:tcPr>
            <w:tcW w:w="3153" w:type="dxa"/>
          </w:tcPr>
          <w:p w14:paraId="093E31AF"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系统软件维护费</w:t>
            </w:r>
          </w:p>
        </w:tc>
        <w:tc>
          <w:tcPr>
            <w:tcW w:w="5211" w:type="dxa"/>
          </w:tcPr>
          <w:p w14:paraId="7D8C5824">
            <w:pPr>
              <w:widowControl w:val="0"/>
              <w:numPr>
                <w:ilvl w:val="0"/>
                <w:numId w:val="5"/>
              </w:numPr>
              <w:rPr>
                <w:rFonts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服务器客户端后台软件的使用及问题排查、解决</w:t>
            </w:r>
          </w:p>
          <w:p w14:paraId="74F461AB">
            <w:pPr>
              <w:widowControl w:val="0"/>
              <w:numPr>
                <w:ilvl w:val="0"/>
                <w:numId w:val="5"/>
              </w:numPr>
              <w:rPr>
                <w:rFonts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ascii="楷体_GB2312" w:hAnsi="楷体_GB2312" w:eastAsia="楷体_GB2312" w:cs="楷体_GB2312"/>
                <w:sz w:val="28"/>
                <w:szCs w:val="28"/>
              </w:rPr>
              <w:t>护士长分诊台软件</w:t>
            </w: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、</w:t>
            </w:r>
            <w:r>
              <w:rPr>
                <w:rFonts w:ascii="楷体_GB2312" w:hAnsi="楷体_GB2312" w:eastAsia="楷体_GB2312" w:cs="楷体_GB2312"/>
                <w:sz w:val="28"/>
                <w:szCs w:val="28"/>
              </w:rPr>
              <w:t>医生客户端叫号软件使用及问题排查</w:t>
            </w: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、</w:t>
            </w:r>
            <w:r>
              <w:rPr>
                <w:rFonts w:ascii="楷体_GB2312" w:hAnsi="楷体_GB2312" w:eastAsia="楷体_GB2312" w:cs="楷体_GB2312"/>
                <w:sz w:val="28"/>
                <w:szCs w:val="28"/>
              </w:rPr>
              <w:t>解决</w:t>
            </w:r>
          </w:p>
          <w:p w14:paraId="6383C726">
            <w:pPr>
              <w:widowControl w:val="0"/>
              <w:numPr>
                <w:ilvl w:val="0"/>
                <w:numId w:val="5"/>
              </w:num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ascii="楷体_GB2312" w:hAnsi="楷体_GB2312" w:eastAsia="楷体_GB2312" w:cs="楷体_GB2312"/>
                <w:sz w:val="28"/>
                <w:szCs w:val="28"/>
              </w:rPr>
              <w:t>终端显示软件的问题排查及解决</w:t>
            </w:r>
          </w:p>
        </w:tc>
      </w:tr>
      <w:tr w14:paraId="6DD7F9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5" w:hRule="atLeast"/>
        </w:trPr>
        <w:tc>
          <w:tcPr>
            <w:tcW w:w="3153" w:type="dxa"/>
          </w:tcPr>
          <w:p w14:paraId="1A8DC431"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系统硬件维护费</w:t>
            </w:r>
          </w:p>
        </w:tc>
        <w:tc>
          <w:tcPr>
            <w:tcW w:w="5211" w:type="dxa"/>
          </w:tcPr>
          <w:p w14:paraId="61E31D48">
            <w:pPr>
              <w:widowControl w:val="0"/>
              <w:numPr>
                <w:ilvl w:val="0"/>
                <w:numId w:val="6"/>
              </w:num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硬件内核升级</w:t>
            </w:r>
          </w:p>
          <w:p w14:paraId="561564F1">
            <w:pPr>
              <w:widowControl w:val="0"/>
              <w:numPr>
                <w:ilvl w:val="0"/>
                <w:numId w:val="6"/>
              </w:numPr>
              <w:rPr>
                <w:rFonts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ascii="楷体_GB2312" w:hAnsi="楷体_GB2312" w:eastAsia="楷体_GB2312" w:cs="楷体_GB2312"/>
                <w:sz w:val="28"/>
                <w:szCs w:val="28"/>
              </w:rPr>
              <w:t>硬件内核烧录及重置</w:t>
            </w:r>
          </w:p>
          <w:p w14:paraId="48C566C5">
            <w:pPr>
              <w:widowControl w:val="0"/>
              <w:numPr>
                <w:ilvl w:val="0"/>
                <w:numId w:val="6"/>
              </w:num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ascii="楷体_GB2312" w:hAnsi="楷体_GB2312" w:eastAsia="楷体_GB2312" w:cs="楷体_GB2312"/>
                <w:sz w:val="28"/>
                <w:szCs w:val="28"/>
              </w:rPr>
              <w:t>硬件升级等</w:t>
            </w:r>
          </w:p>
          <w:p w14:paraId="6A886672"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提供神州视翰系统设备一切可通过软件方面能解决的方案。</w:t>
            </w:r>
          </w:p>
        </w:tc>
      </w:tr>
      <w:tr w14:paraId="6FA770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" w:hRule="atLeast"/>
        </w:trPr>
        <w:tc>
          <w:tcPr>
            <w:tcW w:w="3153" w:type="dxa"/>
          </w:tcPr>
          <w:p w14:paraId="395BF460"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现场服务费（二次巡检）</w:t>
            </w:r>
          </w:p>
        </w:tc>
        <w:tc>
          <w:tcPr>
            <w:tcW w:w="5211" w:type="dxa"/>
          </w:tcPr>
          <w:p w14:paraId="05B37947"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1、服务器数据库备份</w:t>
            </w:r>
          </w:p>
          <w:p w14:paraId="013F48C5"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2、服务器网页类数据备份</w:t>
            </w:r>
          </w:p>
          <w:p w14:paraId="08630891"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3、服务器日志事件检测及排查</w:t>
            </w:r>
          </w:p>
          <w:p w14:paraId="308600E2"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4、服务器及数据库存储空间优化</w:t>
            </w:r>
          </w:p>
          <w:p w14:paraId="48971379"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5、服务器软件后台检测</w:t>
            </w:r>
          </w:p>
          <w:p w14:paraId="05F98BDD"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6、分诊软件及叫号软件的问题回复及故障处理</w:t>
            </w:r>
          </w:p>
          <w:p w14:paraId="30E44B86"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ascii="楷体_GB2312" w:hAnsi="楷体_GB2312" w:eastAsia="楷体_GB2312" w:cs="楷体_GB2312"/>
                <w:sz w:val="28"/>
                <w:szCs w:val="28"/>
              </w:rPr>
              <w:t>7</w:t>
            </w: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、终端点位硬件的巡检及故障处理</w:t>
            </w:r>
          </w:p>
        </w:tc>
      </w:tr>
      <w:tr w14:paraId="7575CB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" w:hRule="atLeast"/>
        </w:trPr>
        <w:tc>
          <w:tcPr>
            <w:tcW w:w="3153" w:type="dxa"/>
          </w:tcPr>
          <w:p w14:paraId="3F0577F5">
            <w:pPr>
              <w:spacing w:line="360" w:lineRule="auto"/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热线服务及远程支持</w:t>
            </w:r>
          </w:p>
        </w:tc>
        <w:tc>
          <w:tcPr>
            <w:tcW w:w="5211" w:type="dxa"/>
          </w:tcPr>
          <w:p w14:paraId="3724B551"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1、售后技术客服通过服务热线帮助您回答常见故障的问题。</w:t>
            </w:r>
          </w:p>
          <w:p w14:paraId="6EF28AA6"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2、解决限于基础应用过程的常见简单问题。</w:t>
            </w:r>
          </w:p>
          <w:p w14:paraId="62AEC7CA"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3、若问题未解决会将您的所有电话问题及请求，记录并登记在工程师待查序列。</w:t>
            </w:r>
          </w:p>
          <w:p w14:paraId="32263D10">
            <w:pPr>
              <w:rPr>
                <w:rFonts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4、根据您的需要决定是否提请工程师远程服务解决。</w:t>
            </w:r>
          </w:p>
          <w:p w14:paraId="2836B185"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ascii="楷体_GB2312" w:hAnsi="楷体_GB2312" w:eastAsia="楷体_GB2312" w:cs="楷体_GB2312"/>
                <w:sz w:val="28"/>
                <w:szCs w:val="28"/>
              </w:rPr>
              <w:t>5</w:t>
            </w: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、判断系统软硬件故障，并作出相应解决方案</w:t>
            </w:r>
          </w:p>
        </w:tc>
      </w:tr>
    </w:tbl>
    <w:p w14:paraId="3729310D">
      <w:pPr>
        <w:pStyle w:val="38"/>
        <w:spacing w:line="360" w:lineRule="auto"/>
        <w:ind w:left="425" w:firstLine="0" w:firstLineChars="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</w:p>
    <w:p w14:paraId="2A51755A">
      <w:pPr>
        <w:pStyle w:val="38"/>
        <w:numPr>
          <w:ilvl w:val="0"/>
          <w:numId w:val="4"/>
        </w:numPr>
        <w:spacing w:line="360" w:lineRule="auto"/>
        <w:ind w:firstLineChars="0"/>
        <w:textAlignment w:val="baseline"/>
        <w:rPr>
          <w:rFonts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服务方式</w:t>
      </w:r>
    </w:p>
    <w:p w14:paraId="5E512335">
      <w:pPr>
        <w:spacing w:line="360" w:lineRule="auto"/>
        <w:ind w:firstLine="560" w:firstLineChars="200"/>
        <w:textAlignment w:val="baseline"/>
        <w:rPr>
          <w:rFonts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1）热线电话</w:t>
      </w:r>
    </w:p>
    <w:p w14:paraId="773EECD9">
      <w:pPr>
        <w:spacing w:line="360" w:lineRule="auto"/>
        <w:ind w:firstLine="560" w:firstLineChars="200"/>
        <w:textAlignment w:val="baseline"/>
        <w:rPr>
          <w:rFonts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用户系统出现问题时，客户可以从支持服务中心得到及时有效的电话支持。支持时间为7*24小时。故障受理后，维护人员将在规定时间内做出响应，先通过电话指导进行常规检查，判断故障范围，根据故障难度进行处理。针对一般故障的故障，可以通过电话在线帮助客户解决问题，在线解决不了的，公司第一时间调度工程师现场服务。</w:t>
      </w:r>
    </w:p>
    <w:p w14:paraId="10D3BF58">
      <w:pPr>
        <w:spacing w:line="360" w:lineRule="auto"/>
        <w:ind w:firstLine="560" w:firstLineChars="200"/>
        <w:textAlignment w:val="baseline"/>
        <w:rPr>
          <w:rFonts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2）远程网络支持</w:t>
      </w:r>
    </w:p>
    <w:p w14:paraId="31352349">
      <w:pPr>
        <w:spacing w:line="360" w:lineRule="auto"/>
        <w:ind w:firstLine="560" w:firstLineChars="200"/>
        <w:textAlignment w:val="baseline"/>
        <w:rPr>
          <w:rFonts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公司还提供远程网络支持服务。根据客户的需要，客户还可选用支持服务中心的远程互联网服务，支持服务中心的工程师将通过网络技术，远程操作，检查问题，解决部分小型故障等问题，以便快速地解决客户的问题。</w:t>
      </w:r>
    </w:p>
    <w:p w14:paraId="50846CC9">
      <w:pPr>
        <w:spacing w:line="360" w:lineRule="auto"/>
        <w:ind w:firstLine="560" w:firstLineChars="200"/>
        <w:textAlignment w:val="baseline"/>
        <w:rPr>
          <w:rFonts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3）现场响应</w:t>
      </w:r>
    </w:p>
    <w:p w14:paraId="15D234B8"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如果问题不能通过电话、远程网络的方式解决，支持服务中心会派出经验丰富的工程师到现场为用户解决问题。服务人员将在8小时内可到达现场，7*24小时内解决客户问题。</w:t>
      </w:r>
    </w:p>
    <w:p w14:paraId="503DC12E"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</w:p>
    <w:p w14:paraId="5525F202"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</w:p>
    <w:p w14:paraId="458F13AF"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</w:p>
    <w:p w14:paraId="10C99081"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</w:p>
    <w:p w14:paraId="1BCEFA6E"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</w:p>
    <w:p w14:paraId="01B820B5"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</w:p>
    <w:p w14:paraId="175B6A9B"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</w:p>
    <w:p w14:paraId="28169A4C"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</w:p>
    <w:p w14:paraId="61B8DB2D"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</w:p>
    <w:p w14:paraId="4E51073F">
      <w:pPr>
        <w:widowControl/>
        <w:spacing w:line="450" w:lineRule="atLeast"/>
        <w:ind w:firstLine="6510" w:firstLineChars="2100"/>
        <w:jc w:val="left"/>
        <w:rPr>
          <w:spacing w:val="15"/>
        </w:rPr>
      </w:pPr>
      <w:r>
        <w:rPr>
          <w:rFonts w:hint="eastAsia" w:ascii="仿宋_GB2312" w:hAnsi="微软雅黑" w:eastAsia="仿宋_GB2312" w:cs="仿宋_GB2312"/>
          <w:color w:val="111111"/>
          <w:spacing w:val="15"/>
          <w:kern w:val="0"/>
          <w:sz w:val="28"/>
          <w:szCs w:val="28"/>
          <w:lang w:val="en-US" w:eastAsia="zh-CN" w:bidi="ar"/>
        </w:rPr>
        <w:t>信息科</w:t>
      </w:r>
      <w:r>
        <w:rPr>
          <w:rFonts w:hint="eastAsia" w:ascii="仿宋_GB2312" w:hAnsi="微软雅黑" w:eastAsia="仿宋_GB2312" w:cs="仿宋_GB2312"/>
          <w:color w:val="111111"/>
          <w:spacing w:val="15"/>
          <w:kern w:val="0"/>
          <w:sz w:val="28"/>
          <w:szCs w:val="28"/>
          <w:lang w:bidi="ar"/>
        </w:rPr>
        <w:t> </w:t>
      </w:r>
    </w:p>
    <w:p w14:paraId="237F4097">
      <w:pPr>
        <w:spacing w:line="360" w:lineRule="auto"/>
        <w:ind w:firstLine="5890" w:firstLineChars="19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  <w:r>
        <w:rPr>
          <w:rFonts w:hint="eastAsia" w:ascii="仿宋_GB2312" w:hAnsi="微软雅黑" w:eastAsia="仿宋_GB2312" w:cs="仿宋_GB2312"/>
          <w:color w:val="111111"/>
          <w:spacing w:val="15"/>
          <w:kern w:val="0"/>
          <w:sz w:val="28"/>
          <w:szCs w:val="28"/>
          <w:lang w:bidi="ar"/>
        </w:rPr>
        <w:t>2026年</w:t>
      </w:r>
      <w:r>
        <w:rPr>
          <w:rFonts w:hint="eastAsia" w:ascii="仿宋_GB2312" w:hAnsi="微软雅黑" w:eastAsia="仿宋_GB2312" w:cs="仿宋_GB2312"/>
          <w:color w:val="111111"/>
          <w:spacing w:val="15"/>
          <w:kern w:val="0"/>
          <w:sz w:val="28"/>
          <w:szCs w:val="28"/>
          <w:lang w:val="en-US" w:eastAsia="zh-CN" w:bidi="ar"/>
        </w:rPr>
        <w:t>3</w:t>
      </w:r>
      <w:r>
        <w:rPr>
          <w:rFonts w:hint="eastAsia" w:ascii="仿宋_GB2312" w:hAnsi="微软雅黑" w:eastAsia="仿宋_GB2312" w:cs="仿宋_GB2312"/>
          <w:color w:val="111111"/>
          <w:spacing w:val="15"/>
          <w:kern w:val="0"/>
          <w:sz w:val="28"/>
          <w:szCs w:val="28"/>
          <w:lang w:bidi="ar"/>
        </w:rPr>
        <w:t>月</w:t>
      </w:r>
      <w:r>
        <w:rPr>
          <w:rFonts w:hint="eastAsia" w:ascii="仿宋_GB2312" w:hAnsi="微软雅黑" w:eastAsia="仿宋_GB2312" w:cs="仿宋_GB2312"/>
          <w:color w:val="111111"/>
          <w:spacing w:val="15"/>
          <w:kern w:val="0"/>
          <w:sz w:val="28"/>
          <w:szCs w:val="28"/>
          <w:lang w:val="en-US" w:eastAsia="zh-CN" w:bidi="ar"/>
        </w:rPr>
        <w:t>10</w:t>
      </w:r>
      <w:r>
        <w:rPr>
          <w:rFonts w:hint="eastAsia" w:ascii="仿宋_GB2312" w:hAnsi="微软雅黑" w:eastAsia="仿宋_GB2312" w:cs="仿宋_GB2312"/>
          <w:color w:val="111111"/>
          <w:spacing w:val="15"/>
          <w:kern w:val="0"/>
          <w:sz w:val="28"/>
          <w:szCs w:val="28"/>
          <w:lang w:bidi="ar"/>
        </w:rPr>
        <w:t>日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Songti SC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SimSun-ExtB">
    <w:panose1 w:val="02010609060101010101"/>
    <w:charset w:val="86"/>
    <w:family w:val="modern"/>
    <w:pitch w:val="default"/>
    <w:sig w:usb0="00000001" w:usb1="02000000" w:usb2="00000000" w:usb3="00000000" w:csb0="00040001" w:csb1="00000000"/>
  </w:font>
  <w:font w:name="Times New Roman (正文 CS 字体)">
    <w:altName w:val="宋体"/>
    <w:panose1 w:val="00000000000000000000"/>
    <w:charset w:val="86"/>
    <w:family w:val="roman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F9CBECC6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14CA6E4">
    <w:pPr>
      <w:pStyle w:val="7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D0F3A7D">
                          <w:pPr>
                            <w:pStyle w:val="7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D0F3A7D">
                    <w:pPr>
                      <w:pStyle w:val="7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5CBD02F"/>
    <w:multiLevelType w:val="singleLevel"/>
    <w:tmpl w:val="E5CBD02F"/>
    <w:lvl w:ilvl="0" w:tentative="0">
      <w:start w:val="1"/>
      <w:numFmt w:val="decimal"/>
      <w:lvlText w:val="(%1)"/>
      <w:lvlJc w:val="left"/>
      <w:pPr>
        <w:ind w:left="425" w:hanging="425"/>
      </w:pPr>
      <w:rPr>
        <w:rFonts w:hint="default"/>
      </w:rPr>
    </w:lvl>
  </w:abstractNum>
  <w:abstractNum w:abstractNumId="1">
    <w:nsid w:val="00C245E8"/>
    <w:multiLevelType w:val="multilevel"/>
    <w:tmpl w:val="00C245E8"/>
    <w:lvl w:ilvl="0" w:tentative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2D985FB2"/>
    <w:multiLevelType w:val="multilevel"/>
    <w:tmpl w:val="2D985FB2"/>
    <w:lvl w:ilvl="0" w:tentative="0">
      <w:start w:val="1"/>
      <w:numFmt w:val="decimal"/>
      <w:pStyle w:val="36"/>
      <w:lvlText w:val="%1."/>
      <w:lvlJc w:val="left"/>
      <w:pPr>
        <w:ind w:left="553" w:hanging="440"/>
      </w:pPr>
    </w:lvl>
    <w:lvl w:ilvl="1" w:tentative="0">
      <w:start w:val="1"/>
      <w:numFmt w:val="lowerLetter"/>
      <w:lvlText w:val="%2)"/>
      <w:lvlJc w:val="left"/>
      <w:pPr>
        <w:ind w:left="1080" w:hanging="440"/>
      </w:pPr>
    </w:lvl>
    <w:lvl w:ilvl="2" w:tentative="0">
      <w:start w:val="1"/>
      <w:numFmt w:val="lowerRoman"/>
      <w:lvlText w:val="%3."/>
      <w:lvlJc w:val="right"/>
      <w:pPr>
        <w:ind w:left="1520" w:hanging="440"/>
      </w:pPr>
    </w:lvl>
    <w:lvl w:ilvl="3" w:tentative="0">
      <w:start w:val="1"/>
      <w:numFmt w:val="decimal"/>
      <w:lvlText w:val="%4."/>
      <w:lvlJc w:val="left"/>
      <w:pPr>
        <w:ind w:left="1960" w:hanging="440"/>
      </w:pPr>
    </w:lvl>
    <w:lvl w:ilvl="4" w:tentative="0">
      <w:start w:val="1"/>
      <w:numFmt w:val="lowerLetter"/>
      <w:lvlText w:val="%5)"/>
      <w:lvlJc w:val="left"/>
      <w:pPr>
        <w:ind w:left="2400" w:hanging="440"/>
      </w:pPr>
    </w:lvl>
    <w:lvl w:ilvl="5" w:tentative="0">
      <w:start w:val="1"/>
      <w:numFmt w:val="lowerRoman"/>
      <w:lvlText w:val="%6."/>
      <w:lvlJc w:val="right"/>
      <w:pPr>
        <w:ind w:left="2840" w:hanging="440"/>
      </w:pPr>
    </w:lvl>
    <w:lvl w:ilvl="6" w:tentative="0">
      <w:start w:val="1"/>
      <w:numFmt w:val="decimal"/>
      <w:lvlText w:val="%7."/>
      <w:lvlJc w:val="left"/>
      <w:pPr>
        <w:ind w:left="3280" w:hanging="440"/>
      </w:pPr>
    </w:lvl>
    <w:lvl w:ilvl="7" w:tentative="0">
      <w:start w:val="1"/>
      <w:numFmt w:val="lowerLetter"/>
      <w:lvlText w:val="%8)"/>
      <w:lvlJc w:val="left"/>
      <w:pPr>
        <w:ind w:left="3720" w:hanging="440"/>
      </w:pPr>
    </w:lvl>
    <w:lvl w:ilvl="8" w:tentative="0">
      <w:start w:val="1"/>
      <w:numFmt w:val="lowerRoman"/>
      <w:lvlText w:val="%9."/>
      <w:lvlJc w:val="right"/>
      <w:pPr>
        <w:ind w:left="4160" w:hanging="440"/>
      </w:pPr>
    </w:lvl>
  </w:abstractNum>
  <w:abstractNum w:abstractNumId="3">
    <w:nsid w:val="5621750A"/>
    <w:multiLevelType w:val="singleLevel"/>
    <w:tmpl w:val="5621750A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4">
    <w:nsid w:val="5DB2462B"/>
    <w:multiLevelType w:val="multilevel"/>
    <w:tmpl w:val="5DB2462B"/>
    <w:lvl w:ilvl="0" w:tentative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5">
    <w:nsid w:val="6486337D"/>
    <w:multiLevelType w:val="multilevel"/>
    <w:tmpl w:val="6486337D"/>
    <w:lvl w:ilvl="0" w:tentative="0">
      <w:start w:val="1"/>
      <w:numFmt w:val="decimal"/>
      <w:isLgl/>
      <w:lvlText w:val="%1."/>
      <w:lvlJc w:val="left"/>
      <w:pPr>
        <w:ind w:left="709" w:hanging="709"/>
      </w:pPr>
      <w:rPr>
        <w:rFonts w:hint="eastAsia"/>
      </w:rPr>
    </w:lvl>
    <w:lvl w:ilvl="1" w:tentative="0">
      <w:start w:val="1"/>
      <w:numFmt w:val="decimal"/>
      <w:isLgl/>
      <w:lvlText w:val="%1.%2"/>
      <w:lvlJc w:val="left"/>
      <w:pPr>
        <w:ind w:left="992" w:hanging="992"/>
      </w:pPr>
    </w:lvl>
    <w:lvl w:ilvl="2" w:tentative="0">
      <w:start w:val="1"/>
      <w:numFmt w:val="decimal"/>
      <w:lvlText w:val="%1.%2.%3"/>
      <w:lvlJc w:val="left"/>
      <w:pPr>
        <w:ind w:left="1418" w:hanging="1418"/>
      </w:pPr>
      <w:rPr>
        <w:rFonts w:hint="eastAsia"/>
      </w:rPr>
    </w:lvl>
    <w:lvl w:ilvl="3" w:tentative="0">
      <w:start w:val="1"/>
      <w:numFmt w:val="decimal"/>
      <w:pStyle w:val="37"/>
      <w:lvlText w:val="%1.%2.%3.%4"/>
      <w:lvlJc w:val="left"/>
      <w:pPr>
        <w:ind w:left="1984" w:hanging="1984"/>
      </w:pPr>
      <w:rPr>
        <w:rFonts w:hint="eastAsia"/>
      </w:rPr>
    </w:lvl>
    <w:lvl w:ilvl="4" w:tentative="0">
      <w:start w:val="1"/>
      <w:numFmt w:val="decimal"/>
      <w:isLgl/>
      <w:lvlText w:val="%1.%2.%3.%4.%5"/>
      <w:lvlJc w:val="left"/>
      <w:pPr>
        <w:ind w:left="2551" w:hanging="2551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ind w:left="3260" w:hanging="3260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ind w:left="3827" w:hanging="3827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ind w:left="4394" w:hanging="4394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ind w:left="5102" w:hanging="5102"/>
      </w:pPr>
      <w:rPr>
        <w:rFonts w:hint="eastAsia"/>
      </w:rPr>
    </w:lvl>
  </w:abstractNum>
  <w:num w:numId="1">
    <w:abstractNumId w:val="2"/>
  </w:num>
  <w:num w:numId="2">
    <w:abstractNumId w:val="5"/>
  </w:num>
  <w:num w:numId="3">
    <w:abstractNumId w:val="3"/>
  </w:num>
  <w:num w:numId="4">
    <w:abstractNumId w:val="0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documentProtection w:enforcement="0"/>
  <w:defaultTabStop w:val="420"/>
  <w:doNotUseMarginsForDrawingGridOrigin w:val="1"/>
  <w:drawingGridHorizontalOrigin w:val="1800"/>
  <w:drawingGridVerticalOrigin w:val="1440"/>
  <w:noPunctuationKerning w:val="1"/>
  <w:characterSpacingControl w:val="doNotCompress"/>
  <w:compat>
    <w:balanceSingleByteDoubleByteWidth/>
    <w:doNotLeaveBackslashAlon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2QxYzVlMjExNDM1ZWEwMjEzMzFjZTZjMTUyZGRhMzYifQ=="/>
  </w:docVars>
  <w:rsids>
    <w:rsidRoot w:val="00826FF5"/>
    <w:rsid w:val="00000149"/>
    <w:rsid w:val="00024253"/>
    <w:rsid w:val="000C6164"/>
    <w:rsid w:val="0018639E"/>
    <w:rsid w:val="001F56EE"/>
    <w:rsid w:val="001F79A5"/>
    <w:rsid w:val="00242101"/>
    <w:rsid w:val="00275FAF"/>
    <w:rsid w:val="00282567"/>
    <w:rsid w:val="002C40DE"/>
    <w:rsid w:val="002F4B01"/>
    <w:rsid w:val="0037001B"/>
    <w:rsid w:val="003827AA"/>
    <w:rsid w:val="003A62AA"/>
    <w:rsid w:val="003D344D"/>
    <w:rsid w:val="003D3572"/>
    <w:rsid w:val="00465727"/>
    <w:rsid w:val="00466BAA"/>
    <w:rsid w:val="0052111E"/>
    <w:rsid w:val="00583277"/>
    <w:rsid w:val="005D7C98"/>
    <w:rsid w:val="006221C7"/>
    <w:rsid w:val="006474BC"/>
    <w:rsid w:val="006613F8"/>
    <w:rsid w:val="006900E2"/>
    <w:rsid w:val="006A71F2"/>
    <w:rsid w:val="006C3CDD"/>
    <w:rsid w:val="006E1671"/>
    <w:rsid w:val="0076066A"/>
    <w:rsid w:val="00762C57"/>
    <w:rsid w:val="00776280"/>
    <w:rsid w:val="007B6879"/>
    <w:rsid w:val="007C4059"/>
    <w:rsid w:val="007E2D6B"/>
    <w:rsid w:val="007F7BDD"/>
    <w:rsid w:val="00826FF5"/>
    <w:rsid w:val="00850343"/>
    <w:rsid w:val="00864B90"/>
    <w:rsid w:val="00864E1C"/>
    <w:rsid w:val="008A1C84"/>
    <w:rsid w:val="008A59D8"/>
    <w:rsid w:val="00906E3E"/>
    <w:rsid w:val="00970047"/>
    <w:rsid w:val="00971219"/>
    <w:rsid w:val="009A78FC"/>
    <w:rsid w:val="00A20E9C"/>
    <w:rsid w:val="00AC76ED"/>
    <w:rsid w:val="00B20012"/>
    <w:rsid w:val="00B34C6A"/>
    <w:rsid w:val="00B378DB"/>
    <w:rsid w:val="00B43F76"/>
    <w:rsid w:val="00B63B01"/>
    <w:rsid w:val="00B95CEA"/>
    <w:rsid w:val="00BA690B"/>
    <w:rsid w:val="00BB441A"/>
    <w:rsid w:val="00BC1F0C"/>
    <w:rsid w:val="00BF6662"/>
    <w:rsid w:val="00C2406A"/>
    <w:rsid w:val="00C468C5"/>
    <w:rsid w:val="00C56E49"/>
    <w:rsid w:val="00C60C39"/>
    <w:rsid w:val="00CB7447"/>
    <w:rsid w:val="00D23F34"/>
    <w:rsid w:val="00D25623"/>
    <w:rsid w:val="00D41A17"/>
    <w:rsid w:val="00DE7970"/>
    <w:rsid w:val="00E21F9A"/>
    <w:rsid w:val="00E45D41"/>
    <w:rsid w:val="00E72723"/>
    <w:rsid w:val="00E862AB"/>
    <w:rsid w:val="00EE1977"/>
    <w:rsid w:val="00F17D98"/>
    <w:rsid w:val="00F67D10"/>
    <w:rsid w:val="00FF34EB"/>
    <w:rsid w:val="019A7BE4"/>
    <w:rsid w:val="01B53912"/>
    <w:rsid w:val="03353615"/>
    <w:rsid w:val="03741BC6"/>
    <w:rsid w:val="039C57C0"/>
    <w:rsid w:val="03A96A17"/>
    <w:rsid w:val="05BA14A2"/>
    <w:rsid w:val="05C658F0"/>
    <w:rsid w:val="05D171B7"/>
    <w:rsid w:val="05F10C5B"/>
    <w:rsid w:val="06636B52"/>
    <w:rsid w:val="06C70123"/>
    <w:rsid w:val="0704757D"/>
    <w:rsid w:val="073C42EF"/>
    <w:rsid w:val="080B1311"/>
    <w:rsid w:val="089C4EBD"/>
    <w:rsid w:val="08E33FDA"/>
    <w:rsid w:val="08E42587"/>
    <w:rsid w:val="0952725D"/>
    <w:rsid w:val="0A357927"/>
    <w:rsid w:val="0A822A77"/>
    <w:rsid w:val="0C0753B4"/>
    <w:rsid w:val="0C127A61"/>
    <w:rsid w:val="0C593530"/>
    <w:rsid w:val="0CEB3585"/>
    <w:rsid w:val="0D4C4E97"/>
    <w:rsid w:val="0DCD52F8"/>
    <w:rsid w:val="0DF907B0"/>
    <w:rsid w:val="0DFE51FE"/>
    <w:rsid w:val="0F1F36E8"/>
    <w:rsid w:val="11524A76"/>
    <w:rsid w:val="120A60E3"/>
    <w:rsid w:val="123C5817"/>
    <w:rsid w:val="13565411"/>
    <w:rsid w:val="141540BF"/>
    <w:rsid w:val="145D451B"/>
    <w:rsid w:val="152677BF"/>
    <w:rsid w:val="153A2203"/>
    <w:rsid w:val="15945D2D"/>
    <w:rsid w:val="163B4312"/>
    <w:rsid w:val="16664F4D"/>
    <w:rsid w:val="17724345"/>
    <w:rsid w:val="17A153E1"/>
    <w:rsid w:val="17E13B91"/>
    <w:rsid w:val="18502F9D"/>
    <w:rsid w:val="1923266F"/>
    <w:rsid w:val="19505948"/>
    <w:rsid w:val="1A517C97"/>
    <w:rsid w:val="1B054D86"/>
    <w:rsid w:val="1B0A5019"/>
    <w:rsid w:val="1B901A5A"/>
    <w:rsid w:val="1D7C7DEA"/>
    <w:rsid w:val="1E0B62AB"/>
    <w:rsid w:val="1E0C3498"/>
    <w:rsid w:val="1E1272A7"/>
    <w:rsid w:val="1E2E1299"/>
    <w:rsid w:val="1E7FFB09"/>
    <w:rsid w:val="1EBC0DCD"/>
    <w:rsid w:val="1F2712BC"/>
    <w:rsid w:val="20674ED5"/>
    <w:rsid w:val="20B60D8D"/>
    <w:rsid w:val="20D87CE0"/>
    <w:rsid w:val="21326193"/>
    <w:rsid w:val="224E7275"/>
    <w:rsid w:val="23536B8E"/>
    <w:rsid w:val="23685089"/>
    <w:rsid w:val="23B16EF5"/>
    <w:rsid w:val="240A40C4"/>
    <w:rsid w:val="241C39CC"/>
    <w:rsid w:val="24C60958"/>
    <w:rsid w:val="25330DD5"/>
    <w:rsid w:val="26CC272C"/>
    <w:rsid w:val="270B4AEF"/>
    <w:rsid w:val="296F549A"/>
    <w:rsid w:val="29CF6AAC"/>
    <w:rsid w:val="2A54710E"/>
    <w:rsid w:val="2A7A5F50"/>
    <w:rsid w:val="2D88263F"/>
    <w:rsid w:val="2E56677B"/>
    <w:rsid w:val="30344376"/>
    <w:rsid w:val="30424486"/>
    <w:rsid w:val="31AB2B70"/>
    <w:rsid w:val="325A5B61"/>
    <w:rsid w:val="33137EAC"/>
    <w:rsid w:val="3316552A"/>
    <w:rsid w:val="33483B2E"/>
    <w:rsid w:val="33617D16"/>
    <w:rsid w:val="338A5133"/>
    <w:rsid w:val="33D513CA"/>
    <w:rsid w:val="34AC732B"/>
    <w:rsid w:val="354B26A0"/>
    <w:rsid w:val="35FCBA2A"/>
    <w:rsid w:val="37EB0E37"/>
    <w:rsid w:val="39E52346"/>
    <w:rsid w:val="3AF53D36"/>
    <w:rsid w:val="3B9D4A88"/>
    <w:rsid w:val="3C3F062E"/>
    <w:rsid w:val="3CB77334"/>
    <w:rsid w:val="3D7916A1"/>
    <w:rsid w:val="3E633F60"/>
    <w:rsid w:val="3EC72042"/>
    <w:rsid w:val="3F0D12C5"/>
    <w:rsid w:val="3F5F7C2B"/>
    <w:rsid w:val="3FD46CFA"/>
    <w:rsid w:val="3FEC5739"/>
    <w:rsid w:val="3FEE760D"/>
    <w:rsid w:val="42E02540"/>
    <w:rsid w:val="430F3F38"/>
    <w:rsid w:val="44AB3CCE"/>
    <w:rsid w:val="45965BB9"/>
    <w:rsid w:val="459E1E59"/>
    <w:rsid w:val="46C929B2"/>
    <w:rsid w:val="47425BDE"/>
    <w:rsid w:val="47504FFB"/>
    <w:rsid w:val="476F2657"/>
    <w:rsid w:val="479A34DA"/>
    <w:rsid w:val="47AF6127"/>
    <w:rsid w:val="47D159D4"/>
    <w:rsid w:val="48135CA4"/>
    <w:rsid w:val="48A1507C"/>
    <w:rsid w:val="48A83392"/>
    <w:rsid w:val="48D478AE"/>
    <w:rsid w:val="494D658F"/>
    <w:rsid w:val="4A7E65DE"/>
    <w:rsid w:val="4ACE2178"/>
    <w:rsid w:val="4B532B86"/>
    <w:rsid w:val="4B8B0B87"/>
    <w:rsid w:val="4C29623A"/>
    <w:rsid w:val="4C373990"/>
    <w:rsid w:val="4DB60CC1"/>
    <w:rsid w:val="4DD3452E"/>
    <w:rsid w:val="4E1F2971"/>
    <w:rsid w:val="4E710D88"/>
    <w:rsid w:val="4FC30162"/>
    <w:rsid w:val="4FCE7F44"/>
    <w:rsid w:val="529F57F8"/>
    <w:rsid w:val="54FD0D9B"/>
    <w:rsid w:val="55C10A2C"/>
    <w:rsid w:val="55D73B9B"/>
    <w:rsid w:val="562732E5"/>
    <w:rsid w:val="56C46E15"/>
    <w:rsid w:val="58A40196"/>
    <w:rsid w:val="59735F4E"/>
    <w:rsid w:val="59D82B1D"/>
    <w:rsid w:val="5A477276"/>
    <w:rsid w:val="5A854D88"/>
    <w:rsid w:val="5C7731D7"/>
    <w:rsid w:val="5CD42E1F"/>
    <w:rsid w:val="5D350CD2"/>
    <w:rsid w:val="5D42069B"/>
    <w:rsid w:val="5DF7504B"/>
    <w:rsid w:val="5E431D8C"/>
    <w:rsid w:val="60856028"/>
    <w:rsid w:val="61185991"/>
    <w:rsid w:val="621E00A0"/>
    <w:rsid w:val="650E6CB9"/>
    <w:rsid w:val="65E92699"/>
    <w:rsid w:val="68F145F5"/>
    <w:rsid w:val="69331D99"/>
    <w:rsid w:val="6A334C64"/>
    <w:rsid w:val="6A700560"/>
    <w:rsid w:val="6AE46BF3"/>
    <w:rsid w:val="6B6E1554"/>
    <w:rsid w:val="6B9751F2"/>
    <w:rsid w:val="6C56297B"/>
    <w:rsid w:val="6C5E257D"/>
    <w:rsid w:val="6C6F6B7F"/>
    <w:rsid w:val="6C832BFF"/>
    <w:rsid w:val="6C9E1A1F"/>
    <w:rsid w:val="6CEB6CD9"/>
    <w:rsid w:val="6E073E59"/>
    <w:rsid w:val="6E8B6429"/>
    <w:rsid w:val="6FFF4115"/>
    <w:rsid w:val="719B5B12"/>
    <w:rsid w:val="73224081"/>
    <w:rsid w:val="73415358"/>
    <w:rsid w:val="744A781E"/>
    <w:rsid w:val="75011B53"/>
    <w:rsid w:val="75F12EBB"/>
    <w:rsid w:val="76B455F0"/>
    <w:rsid w:val="77D8682E"/>
    <w:rsid w:val="78322C70"/>
    <w:rsid w:val="79DC5A87"/>
    <w:rsid w:val="7AE4556E"/>
    <w:rsid w:val="7B595BF6"/>
    <w:rsid w:val="7B6051FB"/>
    <w:rsid w:val="7B972A66"/>
    <w:rsid w:val="7BAF6EB9"/>
    <w:rsid w:val="7C0B57F6"/>
    <w:rsid w:val="7C0E62FA"/>
    <w:rsid w:val="7C1C392F"/>
    <w:rsid w:val="7D7A51BE"/>
    <w:rsid w:val="7E2F5E47"/>
    <w:rsid w:val="7EA034CE"/>
    <w:rsid w:val="DDFF00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iPriority="39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11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qFormat="1"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jc w:val="both"/>
    </w:pPr>
    <w:rPr>
      <w:rFonts w:ascii="Times New Roman" w:hAnsi="Times New Roman" w:eastAsia="宋体" w:cstheme="minorBidi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6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3"/>
    <w:basedOn w:val="1"/>
    <w:next w:val="1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16">
    <w:name w:val="Default Paragraph Font"/>
    <w:semiHidden/>
    <w:unhideWhenUsed/>
    <w:qFormat/>
    <w:uiPriority w:val="1"/>
  </w:style>
  <w:style w:type="table" w:default="1" w:styleId="1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Indent"/>
    <w:basedOn w:val="1"/>
    <w:semiHidden/>
    <w:unhideWhenUsed/>
    <w:qFormat/>
    <w:uiPriority w:val="99"/>
    <w:pPr>
      <w:ind w:firstLine="420" w:firstLineChars="200"/>
    </w:pPr>
  </w:style>
  <w:style w:type="paragraph" w:styleId="5">
    <w:name w:val="annotation text"/>
    <w:basedOn w:val="1"/>
    <w:link w:val="32"/>
    <w:qFormat/>
    <w:uiPriority w:val="0"/>
    <w:pPr>
      <w:jc w:val="left"/>
    </w:pPr>
  </w:style>
  <w:style w:type="paragraph" w:styleId="6">
    <w:name w:val="Body Text Indent"/>
    <w:basedOn w:val="1"/>
    <w:qFormat/>
    <w:uiPriority w:val="99"/>
    <w:pPr>
      <w:ind w:firstLine="830" w:firstLineChars="352"/>
    </w:pPr>
    <w:rPr>
      <w:rFonts w:ascii="仿宋_GB2312" w:hAnsi="Calibri" w:eastAsia="仿宋_GB2312"/>
      <w:kern w:val="0"/>
      <w:sz w:val="32"/>
    </w:rPr>
  </w:style>
  <w:style w:type="paragraph" w:styleId="7">
    <w:name w:val="footer"/>
    <w:basedOn w:val="1"/>
    <w:link w:val="3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3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Subtitle"/>
    <w:basedOn w:val="1"/>
    <w:next w:val="1"/>
    <w:qFormat/>
    <w:uiPriority w:val="11"/>
    <w:pPr>
      <w:jc w:val="center"/>
    </w:pPr>
    <w:rPr>
      <w:rFonts w:asciiTheme="majorHAnsi" w:hAnsiTheme="majorHAnsi" w:eastAsiaTheme="majorEastAsia"/>
      <w:iCs/>
      <w:smallCaps/>
      <w:spacing w:val="10"/>
      <w:sz w:val="28"/>
      <w:szCs w:val="28"/>
    </w:rPr>
  </w:style>
  <w:style w:type="paragraph" w:styleId="10">
    <w:name w:val="toc 2"/>
    <w:basedOn w:val="1"/>
    <w:next w:val="1"/>
    <w:unhideWhenUsed/>
    <w:qFormat/>
    <w:uiPriority w:val="39"/>
    <w:pPr>
      <w:ind w:left="420" w:leftChars="200"/>
    </w:pPr>
  </w:style>
  <w:style w:type="paragraph" w:styleId="11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12">
    <w:name w:val="annotation subject"/>
    <w:basedOn w:val="5"/>
    <w:next w:val="5"/>
    <w:link w:val="33"/>
    <w:qFormat/>
    <w:uiPriority w:val="0"/>
    <w:rPr>
      <w:b/>
      <w:bCs/>
    </w:rPr>
  </w:style>
  <w:style w:type="paragraph" w:styleId="13">
    <w:name w:val="Body Text First Indent 2"/>
    <w:basedOn w:val="6"/>
    <w:qFormat/>
    <w:uiPriority w:val="0"/>
    <w:pPr>
      <w:ind w:firstLine="200" w:firstLineChars="200"/>
      <w:jc w:val="left"/>
    </w:pPr>
    <w:rPr>
      <w:rFonts w:ascii="宋体" w:hAnsi="宋体"/>
    </w:rPr>
  </w:style>
  <w:style w:type="table" w:styleId="15">
    <w:name w:val="Table Grid"/>
    <w:basedOn w:val="1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7">
    <w:name w:val="annotation reference"/>
    <w:basedOn w:val="16"/>
    <w:qFormat/>
    <w:uiPriority w:val="0"/>
    <w:rPr>
      <w:sz w:val="21"/>
      <w:szCs w:val="21"/>
    </w:rPr>
  </w:style>
  <w:style w:type="paragraph" w:customStyle="1" w:styleId="18">
    <w:name w:val="Heading3"/>
    <w:basedOn w:val="1"/>
    <w:next w:val="1"/>
    <w:link w:val="22"/>
    <w:qFormat/>
    <w:uiPriority w:val="0"/>
    <w:pPr>
      <w:keepNext/>
      <w:keepLines/>
      <w:spacing w:before="260" w:after="260" w:line="415" w:lineRule="auto"/>
    </w:pPr>
    <w:rPr>
      <w:rFonts w:cs="Times New Roman"/>
      <w:b/>
      <w:bCs/>
      <w:sz w:val="32"/>
      <w:szCs w:val="32"/>
    </w:rPr>
  </w:style>
  <w:style w:type="character" w:customStyle="1" w:styleId="19">
    <w:name w:val="NormalCharacter"/>
    <w:link w:val="20"/>
    <w:qFormat/>
    <w:uiPriority w:val="0"/>
  </w:style>
  <w:style w:type="paragraph" w:customStyle="1" w:styleId="20">
    <w:name w:val="UserStyle_3"/>
    <w:basedOn w:val="1"/>
    <w:link w:val="19"/>
    <w:qFormat/>
    <w:uiPriority w:val="0"/>
    <w:pPr>
      <w:spacing w:after="160" w:line="240" w:lineRule="exact"/>
      <w:jc w:val="left"/>
    </w:pPr>
  </w:style>
  <w:style w:type="table" w:customStyle="1" w:styleId="21">
    <w:name w:val="TableNormal"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22">
    <w:name w:val="UserStyle_0"/>
    <w:link w:val="18"/>
    <w:qFormat/>
    <w:uiPriority w:val="0"/>
    <w:rPr>
      <w:rFonts w:eastAsia="宋体" w:cs="Times New Roman"/>
      <w:b/>
      <w:bCs/>
      <w:kern w:val="2"/>
      <w:sz w:val="32"/>
      <w:szCs w:val="32"/>
      <w:lang w:val="en-US" w:eastAsia="zh-CN" w:bidi="ar-SA"/>
    </w:rPr>
  </w:style>
  <w:style w:type="character" w:customStyle="1" w:styleId="23">
    <w:name w:val="UserStyle_1"/>
    <w:link w:val="24"/>
    <w:qFormat/>
    <w:uiPriority w:val="0"/>
    <w:rPr>
      <w:rFonts w:eastAsia="宋体"/>
      <w:kern w:val="2"/>
      <w:sz w:val="21"/>
      <w:lang w:val="en-US" w:eastAsia="zh-CN" w:bidi="ar-SA"/>
    </w:rPr>
  </w:style>
  <w:style w:type="paragraph" w:customStyle="1" w:styleId="24">
    <w:name w:val="NormalIndent"/>
    <w:basedOn w:val="1"/>
    <w:link w:val="23"/>
    <w:qFormat/>
    <w:uiPriority w:val="0"/>
    <w:pPr>
      <w:ind w:firstLine="420"/>
    </w:pPr>
  </w:style>
  <w:style w:type="character" w:customStyle="1" w:styleId="25">
    <w:name w:val="UserStyle_2"/>
    <w:link w:val="26"/>
    <w:qFormat/>
    <w:uiPriority w:val="0"/>
    <w:rPr>
      <w:rFonts w:eastAsia="宋体"/>
      <w:kern w:val="2"/>
      <w:sz w:val="21"/>
      <w:lang w:val="en-US" w:eastAsia="zh-CN" w:bidi="ar-SA"/>
    </w:rPr>
  </w:style>
  <w:style w:type="paragraph" w:customStyle="1" w:styleId="26">
    <w:name w:val="179"/>
    <w:basedOn w:val="1"/>
    <w:link w:val="25"/>
    <w:qFormat/>
    <w:uiPriority w:val="0"/>
    <w:pPr>
      <w:ind w:firstLine="420" w:firstLineChars="200"/>
    </w:pPr>
  </w:style>
  <w:style w:type="paragraph" w:customStyle="1" w:styleId="27">
    <w:name w:val="Acetate"/>
    <w:basedOn w:val="1"/>
    <w:semiHidden/>
    <w:qFormat/>
    <w:uiPriority w:val="0"/>
    <w:rPr>
      <w:sz w:val="18"/>
      <w:szCs w:val="18"/>
    </w:rPr>
  </w:style>
  <w:style w:type="paragraph" w:customStyle="1" w:styleId="28">
    <w:name w:val="UserStyle_4"/>
    <w:basedOn w:val="1"/>
    <w:qFormat/>
    <w:uiPriority w:val="0"/>
    <w:rPr>
      <w:rFonts w:ascii="Tahoma" w:hAnsi="Tahoma"/>
      <w:sz w:val="24"/>
    </w:rPr>
  </w:style>
  <w:style w:type="table" w:customStyle="1" w:styleId="29">
    <w:name w:val="TableGrid"/>
    <w:basedOn w:val="21"/>
    <w:qFormat/>
    <w:uiPriority w:val="0"/>
  </w:style>
  <w:style w:type="character" w:customStyle="1" w:styleId="30">
    <w:name w:val="页眉 字符"/>
    <w:basedOn w:val="16"/>
    <w:link w:val="8"/>
    <w:qFormat/>
    <w:uiPriority w:val="0"/>
    <w:rPr>
      <w:kern w:val="2"/>
      <w:sz w:val="18"/>
      <w:szCs w:val="18"/>
    </w:rPr>
  </w:style>
  <w:style w:type="character" w:customStyle="1" w:styleId="31">
    <w:name w:val="页脚 字符"/>
    <w:basedOn w:val="16"/>
    <w:link w:val="7"/>
    <w:qFormat/>
    <w:uiPriority w:val="0"/>
    <w:rPr>
      <w:kern w:val="2"/>
      <w:sz w:val="18"/>
      <w:szCs w:val="18"/>
    </w:rPr>
  </w:style>
  <w:style w:type="character" w:customStyle="1" w:styleId="32">
    <w:name w:val="批注文字 字符"/>
    <w:basedOn w:val="16"/>
    <w:link w:val="5"/>
    <w:qFormat/>
    <w:uiPriority w:val="0"/>
    <w:rPr>
      <w:rFonts w:ascii="Times New Roman" w:hAnsi="Times New Roman" w:cstheme="minorBidi"/>
      <w:kern w:val="2"/>
      <w:sz w:val="21"/>
    </w:rPr>
  </w:style>
  <w:style w:type="character" w:customStyle="1" w:styleId="33">
    <w:name w:val="批注主题 字符"/>
    <w:basedOn w:val="32"/>
    <w:link w:val="12"/>
    <w:qFormat/>
    <w:uiPriority w:val="0"/>
    <w:rPr>
      <w:rFonts w:ascii="Times New Roman" w:hAnsi="Times New Roman" w:cstheme="minorBidi"/>
      <w:b/>
      <w:bCs/>
      <w:kern w:val="2"/>
      <w:sz w:val="21"/>
    </w:rPr>
  </w:style>
  <w:style w:type="paragraph" w:customStyle="1" w:styleId="34">
    <w:name w:val="Char1 Char Char Char"/>
    <w:basedOn w:val="1"/>
    <w:qFormat/>
    <w:uiPriority w:val="0"/>
    <w:pPr>
      <w:widowControl w:val="0"/>
      <w:adjustRightInd w:val="0"/>
      <w:spacing w:line="360" w:lineRule="auto"/>
    </w:pPr>
    <w:rPr>
      <w:rFonts w:ascii="Calibri" w:hAnsi="Calibri" w:cs="Times New Roman"/>
      <w:szCs w:val="24"/>
    </w:rPr>
  </w:style>
  <w:style w:type="character" w:customStyle="1" w:styleId="35">
    <w:name w:val="font01"/>
    <w:basedOn w:val="16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paragraph" w:styleId="36">
    <w:name w:val="List Paragraph"/>
    <w:basedOn w:val="1"/>
    <w:qFormat/>
    <w:uiPriority w:val="34"/>
    <w:pPr>
      <w:numPr>
        <w:ilvl w:val="0"/>
        <w:numId w:val="1"/>
      </w:numPr>
      <w:jc w:val="left"/>
    </w:pPr>
    <w:rPr>
      <w:rFonts w:ascii="宋体" w:hAnsi="微软雅黑" w:cs="微软雅黑"/>
    </w:rPr>
  </w:style>
  <w:style w:type="paragraph" w:customStyle="1" w:styleId="37">
    <w:name w:val="方案四级标题"/>
    <w:qFormat/>
    <w:uiPriority w:val="0"/>
    <w:pPr>
      <w:numPr>
        <w:ilvl w:val="3"/>
        <w:numId w:val="2"/>
      </w:numPr>
      <w:spacing w:line="360" w:lineRule="auto"/>
      <w:ind w:left="794" w:hanging="794"/>
      <w:jc w:val="both"/>
      <w:outlineLvl w:val="3"/>
    </w:pPr>
    <w:rPr>
      <w:rFonts w:ascii="Songti SC" w:hAnsi="Songti SC" w:eastAsia="SimSun-ExtB" w:cs="Times New Roman (正文 CS 字体)"/>
      <w:kern w:val="2"/>
      <w:sz w:val="21"/>
      <w:szCs w:val="24"/>
      <w:lang w:val="en-US" w:eastAsia="zh-CN" w:bidi="ar-SA"/>
    </w:rPr>
  </w:style>
  <w:style w:type="paragraph" w:customStyle="1" w:styleId="38">
    <w:name w:val="彩色列表 - 强调文字颜色 11"/>
    <w:basedOn w:val="1"/>
    <w:qFormat/>
    <w:uiPriority w:val="99"/>
    <w:pPr>
      <w:ind w:firstLine="420" w:firstLineChars="200"/>
    </w:pPr>
  </w:style>
  <w:style w:type="paragraph" w:customStyle="1" w:styleId="39">
    <w:name w:val="Table Text"/>
    <w:basedOn w:val="1"/>
    <w:semiHidden/>
    <w:qFormat/>
    <w:uiPriority w:val="0"/>
    <w:rPr>
      <w:rFonts w:ascii="宋体" w:hAnsi="宋体" w:cs="宋体"/>
      <w:sz w:val="20"/>
      <w:lang w:eastAsia="en-US"/>
    </w:rPr>
  </w:style>
  <w:style w:type="table" w:customStyle="1" w:styleId="40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B9645A3-6023-4E05-B2DC-A0B78AF5CED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1075</Words>
  <Characters>1085</Characters>
  <Lines>10</Lines>
  <Paragraphs>3</Paragraphs>
  <TotalTime>0</TotalTime>
  <ScaleCrop>false</ScaleCrop>
  <LinksUpToDate>false</LinksUpToDate>
  <CharactersWithSpaces>1086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2026-03-09T01:41:00Z</dcterms:created>
  <dc:creator>adminstirator</dc:creator>
  <cp:lastModifiedBy>hu</cp:lastModifiedBy>
  <dcterms:modified xsi:type="dcterms:W3CDTF">2026-03-24T00:39:12Z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6903E92A88F44417859638D5DCCF99F1_13</vt:lpwstr>
  </property>
  <property fmtid="{D5CDD505-2E9C-101B-9397-08002B2CF9AE}" pid="4" name="KSOTemplateDocerSaveRecord">
    <vt:lpwstr>eyJoZGlkIjoiNGQ4YTgyMTY4NmVjNjM5MDkxMjdlZWU2ZGQ4NDI0MTEiLCJ1c2VySWQiOiIyNjU0ODM1ODEifQ==</vt:lpwstr>
  </property>
</Properties>
</file>