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732AC37">
      <w:pPr>
        <w:pStyle w:val="6"/>
        <w:ind w:firstLine="280" w:firstLineChars="100"/>
        <w:jc w:val="center"/>
        <w:rPr>
          <w:rFonts w:hint="eastAsia" w:ascii="微软雅黑" w:hAnsi="微软雅黑" w:eastAsia="微软雅黑" w:cs="微软雅黑"/>
          <w:kern w:val="2"/>
          <w:sz w:val="28"/>
          <w:szCs w:val="28"/>
          <w:lang w:val="en-US" w:eastAsia="zh-CN" w:bidi="ar-SA"/>
        </w:rPr>
      </w:pPr>
      <w:bookmarkStart w:id="0" w:name="_GoBack"/>
      <w:bookmarkEnd w:id="0"/>
      <w:r>
        <w:rPr>
          <w:rFonts w:hint="eastAsia" w:ascii="微软雅黑" w:hAnsi="微软雅黑" w:eastAsia="微软雅黑" w:cs="微软雅黑"/>
          <w:kern w:val="2"/>
          <w:sz w:val="28"/>
          <w:szCs w:val="28"/>
          <w:lang w:val="en-US" w:eastAsia="zh-CN" w:bidi="ar-SA"/>
        </w:rPr>
        <w:t>医学文献数据库及科教平台维护项目采购需求</w:t>
      </w:r>
    </w:p>
    <w:p w14:paraId="03F0AD85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left"/>
        <w:textAlignment w:val="auto"/>
        <w:rPr>
          <w:rFonts w:hint="eastAsia" w:ascii="楷体_GB2312" w:hAnsi="楷体_GB2312" w:eastAsia="楷体_GB2312" w:cs="楷体_GB2312"/>
          <w:color w:val="000000"/>
          <w:kern w:val="0"/>
          <w:sz w:val="28"/>
          <w:szCs w:val="28"/>
          <w:lang w:val="en-US" w:eastAsia="zh-CN" w:bidi="ar"/>
        </w:rPr>
      </w:pPr>
      <w:r>
        <w:rPr>
          <w:rFonts w:hint="eastAsia" w:ascii="楷体_GB2312" w:hAnsi="楷体_GB2312" w:eastAsia="楷体_GB2312" w:cs="楷体_GB2312"/>
          <w:color w:val="000000"/>
          <w:kern w:val="0"/>
          <w:sz w:val="28"/>
          <w:szCs w:val="28"/>
          <w:lang w:val="en-US" w:eastAsia="zh-CN" w:bidi="ar"/>
        </w:rPr>
        <w:t>总体要求</w:t>
      </w:r>
    </w:p>
    <w:p w14:paraId="155B542B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jc w:val="left"/>
        <w:textAlignment w:val="auto"/>
        <w:rPr>
          <w:rFonts w:hint="eastAsia" w:ascii="楷体_GB2312" w:hAnsi="楷体_GB2312" w:eastAsia="楷体_GB2312" w:cs="楷体_GB2312"/>
          <w:color w:val="000000"/>
          <w:kern w:val="0"/>
          <w:sz w:val="28"/>
          <w:szCs w:val="28"/>
          <w:lang w:val="en-US" w:eastAsia="zh-CN" w:bidi="ar"/>
        </w:rPr>
      </w:pPr>
      <w:r>
        <w:rPr>
          <w:rFonts w:hint="eastAsia" w:ascii="楷体_GB2312" w:hAnsi="楷体_GB2312" w:eastAsia="楷体_GB2312" w:cs="楷体_GB2312"/>
          <w:color w:val="000000"/>
          <w:kern w:val="0"/>
          <w:sz w:val="28"/>
          <w:szCs w:val="28"/>
          <w:lang w:val="en-US" w:eastAsia="zh-CN" w:bidi="ar"/>
        </w:rPr>
        <w:t>本项目为中外文医学电子文献数据库维保服务及科教平台维护项目：</w:t>
      </w:r>
    </w:p>
    <w:p w14:paraId="43B1AD8A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left"/>
        <w:textAlignment w:val="auto"/>
        <w:rPr>
          <w:rFonts w:hint="eastAsia" w:ascii="楷体_GB2312" w:hAnsi="楷体_GB2312" w:eastAsia="楷体_GB2312" w:cs="楷体_GB2312"/>
          <w:color w:val="000000"/>
          <w:kern w:val="0"/>
          <w:sz w:val="28"/>
          <w:szCs w:val="28"/>
          <w:lang w:val="en-US" w:eastAsia="zh-CN" w:bidi="ar"/>
        </w:rPr>
      </w:pPr>
      <w:r>
        <w:rPr>
          <w:rFonts w:hint="eastAsia" w:ascii="楷体_GB2312" w:hAnsi="楷体_GB2312" w:eastAsia="楷体_GB2312" w:cs="楷体_GB2312"/>
          <w:color w:val="000000"/>
          <w:kern w:val="0"/>
          <w:sz w:val="28"/>
          <w:szCs w:val="28"/>
          <w:lang w:val="en-US" w:eastAsia="zh-CN" w:bidi="ar"/>
        </w:rPr>
        <w:t>1、中文期刊数据库。数据库收录中华医学会出版的中文医学核心期刊290种医学核心期刊及其它医学类期刊1600余种。包含中国科技期刊卓越行动计划入选项目期刊：《中华医学杂志（英文版）》、《国际皮肤性病学杂志（英文）》、《贫困所致传染病（英文）》、《中华创伤杂志（英文版）》、《中华儿科杂志》、《中华耳鼻咽喉头颈外科杂》、《中华放射学杂志》、《中华放射医学与防护杂志》、《中华肝脏病杂志》 、《中华护理杂志》、《中华结核和呼吸杂志》、《中华流行病学杂志》、《中华内科杂志》、《中华神经外科杂志（英文）》、《中华心血管病杂志》、《中华血液学杂志》、《中华预防医学杂志》等。</w:t>
      </w:r>
    </w:p>
    <w:p w14:paraId="6C8175CB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left"/>
        <w:textAlignment w:val="auto"/>
        <w:rPr>
          <w:rFonts w:hint="eastAsia" w:ascii="楷体_GB2312" w:hAnsi="楷体_GB2312" w:eastAsia="楷体_GB2312" w:cs="楷体_GB2312"/>
          <w:color w:val="000000"/>
          <w:kern w:val="0"/>
          <w:sz w:val="28"/>
          <w:szCs w:val="28"/>
          <w:lang w:val="en-US" w:eastAsia="zh-CN" w:bidi="ar"/>
        </w:rPr>
      </w:pPr>
      <w:r>
        <w:rPr>
          <w:rFonts w:hint="eastAsia" w:ascii="楷体_GB2312" w:hAnsi="楷体_GB2312" w:eastAsia="楷体_GB2312" w:cs="楷体_GB2312"/>
          <w:color w:val="000000"/>
          <w:kern w:val="0"/>
          <w:sz w:val="28"/>
          <w:szCs w:val="28"/>
          <w:lang w:val="en-US" w:eastAsia="zh-CN" w:bidi="ar"/>
        </w:rPr>
        <w:t>2、中华知识库：中华指南库、视频库、科研与写作库、名师讲堂、全科教育及医学人文库数据库。</w:t>
      </w:r>
    </w:p>
    <w:p w14:paraId="700B320F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left"/>
        <w:textAlignment w:val="auto"/>
        <w:rPr>
          <w:rFonts w:hint="eastAsia" w:ascii="楷体_GB2312" w:hAnsi="楷体_GB2312" w:eastAsia="楷体_GB2312" w:cs="楷体_GB2312"/>
          <w:color w:val="000000"/>
          <w:kern w:val="0"/>
          <w:sz w:val="28"/>
          <w:szCs w:val="28"/>
          <w:lang w:val="en-US" w:eastAsia="zh-CN" w:bidi="ar"/>
        </w:rPr>
      </w:pPr>
      <w:r>
        <w:rPr>
          <w:rFonts w:hint="eastAsia" w:ascii="楷体_GB2312" w:hAnsi="楷体_GB2312" w:eastAsia="楷体_GB2312" w:cs="楷体_GB2312"/>
          <w:color w:val="000000"/>
          <w:kern w:val="0"/>
          <w:sz w:val="28"/>
          <w:szCs w:val="28"/>
          <w:lang w:val="en-US" w:eastAsia="zh-CN" w:bidi="ar"/>
        </w:rPr>
        <w:t>3、人民卫生出版社中文医学图书：提供最新10年的原版的人民卫生出版社出版的电子图书30000余本、同时根据等级医院评审要求（3000册医学书/百名医生）提供人民军医出版社、其它科技出版社出版的医学图书合计3万册。</w:t>
      </w:r>
    </w:p>
    <w:p w14:paraId="1B044A4C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left"/>
        <w:textAlignment w:val="auto"/>
        <w:rPr>
          <w:rFonts w:hint="eastAsia" w:ascii="楷体_GB2312" w:hAnsi="楷体_GB2312" w:eastAsia="楷体_GB2312" w:cs="楷体_GB2312"/>
          <w:color w:val="000000"/>
          <w:kern w:val="0"/>
          <w:sz w:val="28"/>
          <w:szCs w:val="28"/>
          <w:lang w:val="en-US" w:eastAsia="zh-CN" w:bidi="ar"/>
        </w:rPr>
      </w:pPr>
      <w:r>
        <w:rPr>
          <w:rFonts w:hint="eastAsia" w:ascii="楷体_GB2312" w:hAnsi="楷体_GB2312" w:eastAsia="楷体_GB2312" w:cs="楷体_GB2312"/>
          <w:color w:val="000000"/>
          <w:kern w:val="0"/>
          <w:sz w:val="28"/>
          <w:szCs w:val="28"/>
          <w:lang w:val="en-US" w:eastAsia="zh-CN" w:bidi="ar"/>
        </w:rPr>
        <w:t>4、博硕学位论文数据库：内容涵盖基础医学、临床医学、预防医学、口腔医学、公共卫生及预防医学、 药学、中医学、中西医结合、药学等多个学科专业。</w:t>
      </w:r>
    </w:p>
    <w:p w14:paraId="6BCDB8A1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left"/>
        <w:textAlignment w:val="auto"/>
        <w:rPr>
          <w:rFonts w:hint="eastAsia" w:ascii="楷体_GB2312" w:hAnsi="楷体_GB2312" w:eastAsia="楷体_GB2312" w:cs="楷体_GB2312"/>
          <w:color w:val="000000"/>
          <w:kern w:val="0"/>
          <w:sz w:val="28"/>
          <w:szCs w:val="28"/>
          <w:lang w:val="en-US" w:eastAsia="zh-CN" w:bidi="ar"/>
        </w:rPr>
      </w:pPr>
      <w:r>
        <w:rPr>
          <w:rFonts w:hint="eastAsia" w:ascii="楷体_GB2312" w:hAnsi="楷体_GB2312" w:eastAsia="楷体_GB2312" w:cs="楷体_GB2312"/>
          <w:color w:val="000000"/>
          <w:kern w:val="0"/>
          <w:sz w:val="28"/>
          <w:szCs w:val="28"/>
          <w:lang w:val="en-US" w:eastAsia="zh-CN" w:bidi="ar"/>
        </w:rPr>
        <w:t>5、外文期刊数据库。整合PubMed、Elsevier、Springer、Wiley、OVID、等数据库的医学期刊资源，提供37000种医学外文期刊的检索、全文传递及医学文献深度分析服务、文本语义脑图分析。数据每日更新。</w:t>
      </w:r>
    </w:p>
    <w:p w14:paraId="37AA5755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left"/>
        <w:textAlignment w:val="auto"/>
        <w:rPr>
          <w:rFonts w:hint="eastAsia" w:ascii="楷体_GB2312" w:hAnsi="楷体_GB2312" w:eastAsia="楷体_GB2312" w:cs="楷体_GB2312"/>
          <w:color w:val="000000"/>
          <w:kern w:val="0"/>
          <w:sz w:val="28"/>
          <w:szCs w:val="28"/>
          <w:lang w:val="en-US" w:eastAsia="zh-CN" w:bidi="ar"/>
        </w:rPr>
      </w:pPr>
      <w:r>
        <w:rPr>
          <w:rFonts w:hint="eastAsia" w:ascii="楷体_GB2312" w:hAnsi="楷体_GB2312" w:eastAsia="楷体_GB2312" w:cs="楷体_GB2312"/>
          <w:color w:val="000000"/>
          <w:kern w:val="0"/>
          <w:sz w:val="28"/>
          <w:szCs w:val="28"/>
          <w:lang w:val="en-US" w:eastAsia="zh-CN" w:bidi="ar"/>
        </w:rPr>
        <w:t>6、提供150国语言的双向互译。</w:t>
      </w:r>
    </w:p>
    <w:p w14:paraId="6AFB6956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left"/>
        <w:textAlignment w:val="auto"/>
        <w:rPr>
          <w:rFonts w:hint="eastAsia" w:ascii="楷体_GB2312" w:hAnsi="楷体_GB2312" w:eastAsia="楷体_GB2312" w:cs="楷体_GB2312"/>
          <w:color w:val="000000"/>
          <w:kern w:val="0"/>
          <w:sz w:val="28"/>
          <w:szCs w:val="28"/>
          <w:lang w:val="en-US" w:eastAsia="zh-CN" w:bidi="ar"/>
        </w:rPr>
      </w:pPr>
      <w:r>
        <w:rPr>
          <w:rFonts w:hint="eastAsia" w:ascii="楷体_GB2312" w:hAnsi="楷体_GB2312" w:eastAsia="楷体_GB2312" w:cs="楷体_GB2312"/>
          <w:color w:val="000000"/>
          <w:kern w:val="0"/>
          <w:sz w:val="28"/>
          <w:szCs w:val="28"/>
          <w:lang w:val="en-US" w:eastAsia="zh-CN" w:bidi="ar"/>
        </w:rPr>
        <w:t>7、提供中华医学会系列核心期刊的手机版app，与纸质同步出版。</w:t>
      </w:r>
    </w:p>
    <w:p w14:paraId="39CA78D1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left"/>
        <w:textAlignment w:val="auto"/>
        <w:rPr>
          <w:rFonts w:hint="eastAsia" w:ascii="楷体_GB2312" w:hAnsi="楷体_GB2312" w:eastAsia="楷体_GB2312" w:cs="楷体_GB2312"/>
          <w:color w:val="000000"/>
          <w:kern w:val="0"/>
          <w:sz w:val="28"/>
          <w:szCs w:val="28"/>
          <w:lang w:val="en-US" w:eastAsia="zh-CN" w:bidi="ar"/>
        </w:rPr>
      </w:pPr>
      <w:r>
        <w:rPr>
          <w:rFonts w:hint="eastAsia" w:ascii="楷体_GB2312" w:hAnsi="楷体_GB2312" w:eastAsia="楷体_GB2312" w:cs="楷体_GB2312"/>
          <w:color w:val="000000"/>
          <w:kern w:val="0"/>
          <w:sz w:val="28"/>
          <w:szCs w:val="28"/>
          <w:lang w:val="en-US" w:eastAsia="zh-CN" w:bidi="ar"/>
        </w:rPr>
        <w:t>8、科研系统维护。</w:t>
      </w:r>
    </w:p>
    <w:p w14:paraId="70B171BD">
      <w:pPr>
        <w:numPr>
          <w:ilvl w:val="0"/>
          <w:numId w:val="0"/>
        </w:numPr>
        <w:spacing w:before="66" w:line="228" w:lineRule="auto"/>
        <w:outlineLvl w:val="1"/>
        <w:rPr>
          <w:rFonts w:hint="eastAsia" w:ascii="楷体_GB2312" w:hAnsi="楷体_GB2312" w:eastAsia="楷体_GB2312" w:cs="楷体_GB2312"/>
          <w:b/>
          <w:bCs/>
          <w:color w:val="auto"/>
          <w:spacing w:val="7"/>
          <w:sz w:val="28"/>
          <w:szCs w:val="28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color w:val="auto"/>
          <w:spacing w:val="7"/>
          <w:sz w:val="28"/>
          <w:szCs w:val="28"/>
          <w:lang w:val="en-US" w:eastAsia="zh-CN"/>
        </w:rPr>
        <w:t>三、功能需求</w:t>
      </w:r>
    </w:p>
    <w:p w14:paraId="6361D9EE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left"/>
        <w:textAlignment w:val="auto"/>
        <w:rPr>
          <w:rFonts w:hint="eastAsia" w:ascii="楷体_GB2312" w:hAnsi="楷体_GB2312" w:eastAsia="楷体_GB2312" w:cs="楷体_GB2312"/>
          <w:color w:val="000000"/>
          <w:kern w:val="0"/>
          <w:sz w:val="28"/>
          <w:szCs w:val="28"/>
          <w:lang w:val="en-US" w:eastAsia="zh-CN" w:bidi="ar"/>
        </w:rPr>
      </w:pPr>
      <w:r>
        <w:rPr>
          <w:rFonts w:hint="eastAsia" w:ascii="楷体_GB2312" w:hAnsi="楷体_GB2312" w:eastAsia="楷体_GB2312" w:cs="楷体_GB2312"/>
          <w:color w:val="000000"/>
          <w:kern w:val="0"/>
          <w:sz w:val="28"/>
          <w:szCs w:val="28"/>
          <w:lang w:val="en-US" w:eastAsia="zh-CN" w:bidi="ar"/>
        </w:rPr>
        <w:t>1、一站式检索平台：各数据库在同一平台上检索（可为每个医生建一个账号，便于学分统计、继教评估）、实现等级医院评审时需要的馆际互借功能，实时推送最新的医学全文信息。</w:t>
      </w:r>
    </w:p>
    <w:p w14:paraId="0C7C5967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left"/>
        <w:textAlignment w:val="auto"/>
        <w:rPr>
          <w:rFonts w:hint="eastAsia" w:ascii="楷体_GB2312" w:hAnsi="楷体_GB2312" w:eastAsia="楷体_GB2312" w:cs="楷体_GB2312"/>
          <w:color w:val="000000"/>
          <w:kern w:val="0"/>
          <w:sz w:val="28"/>
          <w:szCs w:val="28"/>
          <w:lang w:val="en-US" w:eastAsia="zh-CN" w:bidi="ar"/>
        </w:rPr>
      </w:pPr>
      <w:r>
        <w:rPr>
          <w:rFonts w:hint="eastAsia" w:ascii="楷体_GB2312" w:hAnsi="楷体_GB2312" w:eastAsia="楷体_GB2312" w:cs="楷体_GB2312"/>
          <w:color w:val="000000"/>
          <w:kern w:val="0"/>
          <w:sz w:val="28"/>
          <w:szCs w:val="28"/>
          <w:lang w:val="en-US" w:eastAsia="zh-CN" w:bidi="ar"/>
        </w:rPr>
        <w:t>2、中华医学会系列期刊数据库：收录中华医学会系列核心期刊290种，国内公开出版的其他医学类期刊1600余种（100%收录国内公开出版的医学类期刊）。涉及预防医学、临床医学、中国医学、内科学、妇科、儿科、肿瘤学、皮肤病学、精神病学与神经病学、耳鼻喉、口腔、特种医学、外国民族医学和药学、医学计算机等各个细分领域</w:t>
      </w:r>
    </w:p>
    <w:p w14:paraId="79E4DEA1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left"/>
        <w:textAlignment w:val="auto"/>
        <w:rPr>
          <w:rFonts w:hint="eastAsia" w:ascii="楷体_GB2312" w:hAnsi="楷体_GB2312" w:eastAsia="楷体_GB2312" w:cs="楷体_GB2312"/>
          <w:color w:val="000000"/>
          <w:kern w:val="0"/>
          <w:sz w:val="28"/>
          <w:szCs w:val="28"/>
          <w:lang w:val="en-US" w:eastAsia="zh-CN" w:bidi="ar"/>
        </w:rPr>
      </w:pPr>
      <w:r>
        <w:rPr>
          <w:rFonts w:hint="eastAsia" w:ascii="楷体_GB2312" w:hAnsi="楷体_GB2312" w:eastAsia="楷体_GB2312" w:cs="楷体_GB2312"/>
          <w:color w:val="000000"/>
          <w:kern w:val="0"/>
          <w:sz w:val="28"/>
          <w:szCs w:val="28"/>
          <w:lang w:val="en-US" w:eastAsia="zh-CN" w:bidi="ar"/>
        </w:rPr>
        <w:t>3、外文期刊数据库。整合PubMed、Elsevier、Springer、Wiley、OVID等数据库的医学期刊资源，提供37000余种医学外文期刊的检索、全文传递及医学文献深度分析服务、文本语义脑图分析。数据每日更新。</w:t>
      </w:r>
    </w:p>
    <w:p w14:paraId="5CF23A38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left"/>
        <w:textAlignment w:val="auto"/>
        <w:rPr>
          <w:rFonts w:hint="eastAsia" w:ascii="楷体_GB2312" w:hAnsi="楷体_GB2312" w:eastAsia="楷体_GB2312" w:cs="楷体_GB2312"/>
          <w:color w:val="000000"/>
          <w:kern w:val="0"/>
          <w:sz w:val="28"/>
          <w:szCs w:val="28"/>
          <w:lang w:val="en-US" w:eastAsia="zh-CN" w:bidi="ar"/>
        </w:rPr>
      </w:pPr>
      <w:r>
        <w:rPr>
          <w:rFonts w:hint="eastAsia" w:ascii="楷体_GB2312" w:hAnsi="楷体_GB2312" w:eastAsia="楷体_GB2312" w:cs="楷体_GB2312"/>
          <w:color w:val="000000"/>
          <w:kern w:val="0"/>
          <w:sz w:val="28"/>
          <w:szCs w:val="28"/>
          <w:lang w:val="en-US" w:eastAsia="zh-CN" w:bidi="ar"/>
        </w:rPr>
        <w:t>4、中华医学会知识库</w:t>
      </w:r>
      <w:r>
        <w:rPr>
          <w:rFonts w:hint="eastAsia" w:ascii="楷体_GB2312" w:hAnsi="楷体_GB2312" w:eastAsia="楷体_GB2312" w:cs="楷体_GB2312"/>
          <w:color w:val="000000"/>
          <w:kern w:val="0"/>
          <w:sz w:val="28"/>
          <w:szCs w:val="28"/>
          <w:lang w:val="en-US" w:eastAsia="zh-CN" w:bidi="ar"/>
        </w:rPr>
        <w:tab/>
      </w:r>
      <w:r>
        <w:rPr>
          <w:rFonts w:hint="eastAsia" w:ascii="楷体_GB2312" w:hAnsi="楷体_GB2312" w:eastAsia="楷体_GB2312" w:cs="楷体_GB2312"/>
          <w:color w:val="000000"/>
          <w:kern w:val="0"/>
          <w:sz w:val="28"/>
          <w:szCs w:val="28"/>
          <w:lang w:val="en-US" w:eastAsia="zh-CN" w:bidi="ar"/>
        </w:rPr>
        <w:t>指南库、视频库、科研与写作库、名师讲堂、全科教育库、医学人文库</w:t>
      </w:r>
    </w:p>
    <w:p w14:paraId="7E162249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left"/>
        <w:textAlignment w:val="auto"/>
        <w:rPr>
          <w:rFonts w:hint="eastAsia" w:ascii="楷体_GB2312" w:hAnsi="楷体_GB2312" w:eastAsia="楷体_GB2312" w:cs="楷体_GB2312"/>
          <w:color w:val="000000"/>
          <w:kern w:val="0"/>
          <w:sz w:val="28"/>
          <w:szCs w:val="28"/>
          <w:lang w:val="en-US" w:eastAsia="zh-CN" w:bidi="ar"/>
        </w:rPr>
      </w:pPr>
      <w:r>
        <w:rPr>
          <w:rFonts w:hint="eastAsia" w:ascii="楷体_GB2312" w:hAnsi="楷体_GB2312" w:eastAsia="楷体_GB2312" w:cs="楷体_GB2312"/>
          <w:color w:val="000000"/>
          <w:kern w:val="0"/>
          <w:sz w:val="28"/>
          <w:szCs w:val="28"/>
          <w:lang w:val="en-US" w:eastAsia="zh-CN" w:bidi="ar"/>
        </w:rPr>
        <w:t>1）、指南库：精选中华医学会系列杂志发表的指南共识，实现分学科、按疾病浏览。（目前指南资源2275条，持续更新）</w:t>
      </w:r>
    </w:p>
    <w:p w14:paraId="55C4F406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left"/>
        <w:textAlignment w:val="auto"/>
        <w:rPr>
          <w:rFonts w:hint="eastAsia" w:ascii="楷体_GB2312" w:hAnsi="楷体_GB2312" w:eastAsia="楷体_GB2312" w:cs="楷体_GB2312"/>
          <w:color w:val="000000"/>
          <w:kern w:val="0"/>
          <w:sz w:val="28"/>
          <w:szCs w:val="28"/>
          <w:lang w:val="en-US" w:eastAsia="zh-CN" w:bidi="ar"/>
        </w:rPr>
      </w:pPr>
      <w:r>
        <w:rPr>
          <w:rFonts w:hint="eastAsia" w:ascii="楷体_GB2312" w:hAnsi="楷体_GB2312" w:eastAsia="楷体_GB2312" w:cs="楷体_GB2312"/>
          <w:color w:val="000000"/>
          <w:kern w:val="0"/>
          <w:sz w:val="28"/>
          <w:szCs w:val="28"/>
          <w:lang w:val="en-US" w:eastAsia="zh-CN" w:bidi="ar"/>
        </w:rPr>
        <w:t>2）、视频库：整合中华医学会杂志社会议视频资源，提供多学科、多热点的学术视频。（目前视频资源739条，持续更新）</w:t>
      </w:r>
    </w:p>
    <w:p w14:paraId="67FB1C0B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left"/>
        <w:textAlignment w:val="auto"/>
        <w:rPr>
          <w:rFonts w:hint="eastAsia" w:ascii="楷体_GB2312" w:hAnsi="楷体_GB2312" w:eastAsia="楷体_GB2312" w:cs="楷体_GB2312"/>
          <w:color w:val="000000"/>
          <w:kern w:val="0"/>
          <w:sz w:val="28"/>
          <w:szCs w:val="28"/>
          <w:lang w:val="en-US" w:eastAsia="zh-CN" w:bidi="ar"/>
        </w:rPr>
      </w:pPr>
      <w:r>
        <w:rPr>
          <w:rFonts w:hint="eastAsia" w:ascii="楷体_GB2312" w:hAnsi="楷体_GB2312" w:eastAsia="楷体_GB2312" w:cs="楷体_GB2312"/>
          <w:color w:val="000000"/>
          <w:kern w:val="0"/>
          <w:sz w:val="28"/>
          <w:szCs w:val="28"/>
          <w:lang w:val="en-US" w:eastAsia="zh-CN" w:bidi="ar"/>
        </w:rPr>
        <w:t>3）、科研与写作库：集科研培训、写作指导、选刊、投稿服务为一体的一站式综合服务平台。（目前视频资源103条，文章资源341条持续更新）</w:t>
      </w:r>
    </w:p>
    <w:p w14:paraId="45D3DE3D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left"/>
        <w:textAlignment w:val="auto"/>
        <w:rPr>
          <w:rFonts w:hint="eastAsia" w:ascii="楷体_GB2312" w:hAnsi="楷体_GB2312" w:eastAsia="楷体_GB2312" w:cs="楷体_GB2312"/>
          <w:color w:val="000000"/>
          <w:kern w:val="0"/>
          <w:sz w:val="28"/>
          <w:szCs w:val="28"/>
          <w:lang w:val="en-US" w:eastAsia="zh-CN" w:bidi="ar"/>
        </w:rPr>
      </w:pPr>
      <w:r>
        <w:rPr>
          <w:rFonts w:hint="eastAsia" w:ascii="楷体_GB2312" w:hAnsi="楷体_GB2312" w:eastAsia="楷体_GB2312" w:cs="楷体_GB2312"/>
          <w:color w:val="000000"/>
          <w:kern w:val="0"/>
          <w:sz w:val="28"/>
          <w:szCs w:val="28"/>
          <w:lang w:val="en-US" w:eastAsia="zh-CN" w:bidi="ar"/>
        </w:rPr>
        <w:t>4）、名师讲堂：资深专家录制指南解读视频、精讲术式、疾病。（目前视频资源301条，持续更新）</w:t>
      </w:r>
    </w:p>
    <w:p w14:paraId="55735344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left"/>
        <w:textAlignment w:val="auto"/>
        <w:rPr>
          <w:rFonts w:hint="eastAsia" w:ascii="楷体_GB2312" w:hAnsi="楷体_GB2312" w:eastAsia="楷体_GB2312" w:cs="楷体_GB2312"/>
          <w:color w:val="000000"/>
          <w:kern w:val="0"/>
          <w:sz w:val="28"/>
          <w:szCs w:val="28"/>
          <w:lang w:val="en-US" w:eastAsia="zh-CN" w:bidi="ar"/>
        </w:rPr>
      </w:pPr>
      <w:r>
        <w:rPr>
          <w:rFonts w:hint="eastAsia" w:ascii="楷体_GB2312" w:hAnsi="楷体_GB2312" w:eastAsia="楷体_GB2312" w:cs="楷体_GB2312"/>
          <w:color w:val="000000"/>
          <w:kern w:val="0"/>
          <w:sz w:val="28"/>
          <w:szCs w:val="28"/>
          <w:lang w:val="en-US" w:eastAsia="zh-CN" w:bidi="ar"/>
        </w:rPr>
        <w:t>5）、全科教育库：涵盖基层常见疾病诊疗指南和学科热点，助力全科诊疗水平提高。（目前视频资源52条，文章资源27条持续更新）</w:t>
      </w:r>
    </w:p>
    <w:p w14:paraId="26D29F12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left"/>
        <w:textAlignment w:val="auto"/>
        <w:rPr>
          <w:rFonts w:hint="eastAsia" w:ascii="楷体_GB2312" w:hAnsi="楷体_GB2312" w:eastAsia="楷体_GB2312" w:cs="楷体_GB2312"/>
          <w:color w:val="000000"/>
          <w:kern w:val="0"/>
          <w:sz w:val="28"/>
          <w:szCs w:val="28"/>
          <w:lang w:val="en-US" w:eastAsia="zh-CN" w:bidi="ar"/>
        </w:rPr>
      </w:pPr>
      <w:r>
        <w:rPr>
          <w:rFonts w:hint="eastAsia" w:ascii="楷体_GB2312" w:hAnsi="楷体_GB2312" w:eastAsia="楷体_GB2312" w:cs="楷体_GB2312"/>
          <w:color w:val="000000"/>
          <w:kern w:val="0"/>
          <w:sz w:val="28"/>
          <w:szCs w:val="28"/>
          <w:lang w:val="en-US" w:eastAsia="zh-CN" w:bidi="ar"/>
        </w:rPr>
        <w:t>6）、医学人文库：医学不只是科学，我们在此探讨医学的艺术、历史、美学和人文关怀。（目前资源871条，持续更新）</w:t>
      </w:r>
    </w:p>
    <w:p w14:paraId="228FBA33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left"/>
        <w:textAlignment w:val="auto"/>
        <w:rPr>
          <w:rFonts w:hint="eastAsia" w:ascii="楷体_GB2312" w:hAnsi="楷体_GB2312" w:eastAsia="楷体_GB2312" w:cs="楷体_GB2312"/>
          <w:color w:val="000000"/>
          <w:kern w:val="0"/>
          <w:sz w:val="28"/>
          <w:szCs w:val="28"/>
          <w:lang w:val="en-US" w:eastAsia="zh-CN" w:bidi="ar"/>
        </w:rPr>
      </w:pPr>
      <w:r>
        <w:rPr>
          <w:rFonts w:hint="eastAsia" w:ascii="楷体_GB2312" w:hAnsi="楷体_GB2312" w:eastAsia="楷体_GB2312" w:cs="楷体_GB2312"/>
          <w:color w:val="000000"/>
          <w:kern w:val="0"/>
          <w:sz w:val="28"/>
          <w:szCs w:val="28"/>
          <w:lang w:val="en-US" w:eastAsia="zh-CN" w:bidi="ar"/>
        </w:rPr>
        <w:t>5、人民卫生出版社医学图书：收录人卫生出版社2005年至今出版的图书6000余本，病例5万个、图表70万幅，其他出版社的图书5万余册（等级医院评审时需要）包含人军、科技出版社、国外的医学出版社等医学类图书，满足三级医院评审需求。</w:t>
      </w:r>
    </w:p>
    <w:p w14:paraId="2A4CAF10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left"/>
        <w:textAlignment w:val="auto"/>
        <w:rPr>
          <w:rFonts w:hint="eastAsia" w:ascii="楷体_GB2312" w:hAnsi="楷体_GB2312" w:eastAsia="楷体_GB2312" w:cs="楷体_GB2312"/>
          <w:color w:val="000000"/>
          <w:kern w:val="0"/>
          <w:sz w:val="28"/>
          <w:szCs w:val="28"/>
          <w:lang w:val="en-US" w:eastAsia="zh-CN" w:bidi="ar"/>
        </w:rPr>
      </w:pPr>
      <w:r>
        <w:rPr>
          <w:rFonts w:hint="eastAsia" w:ascii="楷体_GB2312" w:hAnsi="楷体_GB2312" w:eastAsia="楷体_GB2312" w:cs="楷体_GB2312"/>
          <w:color w:val="000000"/>
          <w:kern w:val="0"/>
          <w:sz w:val="28"/>
          <w:szCs w:val="28"/>
          <w:lang w:val="en-US" w:eastAsia="zh-CN" w:bidi="ar"/>
        </w:rPr>
        <w:t>6、中华医学会期刊群手机APP移动服务：医生可以在手机上无限量访问中华医学会系列的核心全文期刊,与中华医学会纸质期刊同步出版。</w:t>
      </w:r>
    </w:p>
    <w:p w14:paraId="2DED1660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left"/>
        <w:textAlignment w:val="auto"/>
        <w:rPr>
          <w:rFonts w:hint="eastAsia" w:ascii="楷体_GB2312" w:hAnsi="楷体_GB2312" w:eastAsia="楷体_GB2312" w:cs="楷体_GB2312"/>
          <w:color w:val="000000"/>
          <w:kern w:val="0"/>
          <w:sz w:val="28"/>
          <w:szCs w:val="28"/>
          <w:lang w:val="en-US" w:eastAsia="zh-CN" w:bidi="ar"/>
        </w:rPr>
      </w:pPr>
      <w:r>
        <w:rPr>
          <w:rFonts w:hint="eastAsia" w:ascii="楷体_GB2312" w:hAnsi="楷体_GB2312" w:eastAsia="楷体_GB2312" w:cs="楷体_GB2312"/>
          <w:color w:val="000000"/>
          <w:kern w:val="0"/>
          <w:sz w:val="28"/>
          <w:szCs w:val="28"/>
          <w:lang w:val="en-US" w:eastAsia="zh-CN" w:bidi="ar"/>
        </w:rPr>
        <w:t>7、博硕学位论文数据库：收录全国985、211工程等重点高校，中国科学院、医学科学院等研究院所的博硕士学位论文。内容涵盖基础医学、临床医学、预防医学、中国医学、 药学、特种医学、生物科学、经营管理、图书情报、计算机及应用、医学教育与外语学习等多个学科专。文献量90余万本。</w:t>
      </w:r>
    </w:p>
    <w:p w14:paraId="6A56E0FD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left"/>
        <w:textAlignment w:val="auto"/>
        <w:rPr>
          <w:rFonts w:hint="eastAsia" w:ascii="楷体_GB2312" w:hAnsi="楷体_GB2312" w:eastAsia="楷体_GB2312" w:cs="楷体_GB2312"/>
          <w:color w:val="000000"/>
          <w:kern w:val="0"/>
          <w:sz w:val="28"/>
          <w:szCs w:val="28"/>
          <w:lang w:val="en-US" w:eastAsia="zh-CN" w:bidi="ar"/>
        </w:rPr>
      </w:pPr>
      <w:r>
        <w:rPr>
          <w:rFonts w:hint="eastAsia" w:ascii="楷体_GB2312" w:hAnsi="楷体_GB2312" w:eastAsia="楷体_GB2312" w:cs="楷体_GB2312"/>
          <w:color w:val="000000"/>
          <w:kern w:val="0"/>
          <w:sz w:val="28"/>
          <w:szCs w:val="28"/>
          <w:lang w:val="en-US" w:eastAsia="zh-CN" w:bidi="ar"/>
        </w:rPr>
        <w:t>8、150国语言的双向互译：支持150种语言混合翻译：英语、日语、德语、阿拉伯语、朝鲜语、葡萄牙语、希腊语等；支持21种文档格式上传翻译：PDF、TXT、PPT、EXCEL、RTF等；译后保持排版不变：文档翻译后保持原文档样式和排版，确保舒适流畅的阅读体验；计算机辅助翻译cat：原文译文同屏在线校对，修改内容可直接存入专属语料库。</w:t>
      </w:r>
    </w:p>
    <w:p w14:paraId="08424463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left"/>
        <w:textAlignment w:val="auto"/>
        <w:rPr>
          <w:rFonts w:hint="default" w:ascii="楷体_GB2312" w:hAnsi="楷体_GB2312" w:eastAsia="楷体_GB2312" w:cs="楷体_GB2312"/>
          <w:color w:val="000000"/>
          <w:kern w:val="0"/>
          <w:sz w:val="28"/>
          <w:szCs w:val="28"/>
          <w:lang w:val="en-US" w:eastAsia="zh-CN" w:bidi="ar"/>
        </w:rPr>
      </w:pPr>
      <w:r>
        <w:rPr>
          <w:rFonts w:hint="eastAsia" w:ascii="楷体_GB2312" w:hAnsi="楷体_GB2312" w:eastAsia="楷体_GB2312" w:cs="楷体_GB2312"/>
          <w:color w:val="000000"/>
          <w:kern w:val="0"/>
          <w:sz w:val="28"/>
          <w:szCs w:val="28"/>
          <w:lang w:val="en-US" w:eastAsia="zh-CN" w:bidi="ar"/>
        </w:rPr>
        <w:t>9、科研系统维护：对科研管理系统：项目申报、审核、评审、验收、归档，以及日常科教活动审批，经费申请、报销、审批的管理各模块进行日常维护。</w:t>
      </w:r>
    </w:p>
    <w:p w14:paraId="6A7BA2E7">
      <w:pPr>
        <w:numPr>
          <w:ilvl w:val="0"/>
          <w:numId w:val="0"/>
        </w:numPr>
        <w:spacing w:before="66" w:line="228" w:lineRule="auto"/>
        <w:outlineLvl w:val="1"/>
        <w:rPr>
          <w:rFonts w:hint="eastAsia" w:ascii="楷体_GB2312" w:hAnsi="楷体_GB2312" w:eastAsia="楷体_GB2312" w:cs="楷体_GB2312"/>
          <w:b/>
          <w:bCs/>
          <w:color w:val="auto"/>
          <w:spacing w:val="7"/>
          <w:sz w:val="28"/>
          <w:szCs w:val="28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color w:val="auto"/>
          <w:spacing w:val="7"/>
          <w:sz w:val="28"/>
          <w:szCs w:val="28"/>
          <w:lang w:val="en-US" w:eastAsia="zh-CN"/>
        </w:rPr>
        <w:t>四、技术要求</w:t>
      </w:r>
    </w:p>
    <w:p w14:paraId="0521DA27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jc w:val="left"/>
        <w:textAlignment w:val="auto"/>
        <w:rPr>
          <w:rFonts w:hint="eastAsia" w:ascii="楷体_GB2312" w:hAnsi="楷体_GB2312" w:eastAsia="楷体_GB2312" w:cs="楷体_GB2312"/>
          <w:color w:val="000000"/>
          <w:kern w:val="0"/>
          <w:sz w:val="28"/>
          <w:szCs w:val="28"/>
          <w:lang w:val="en-US" w:eastAsia="zh-CN" w:bidi="ar"/>
        </w:rPr>
      </w:pPr>
      <w:r>
        <w:rPr>
          <w:rFonts w:hint="eastAsia" w:ascii="楷体_GB2312" w:hAnsi="楷体_GB2312" w:eastAsia="楷体_GB2312" w:cs="楷体_GB2312"/>
          <w:color w:val="000000"/>
          <w:kern w:val="0"/>
          <w:sz w:val="28"/>
          <w:szCs w:val="28"/>
          <w:lang w:val="en-US" w:eastAsia="zh-CN" w:bidi="ar"/>
        </w:rPr>
        <w:t>系统采用B/S架构，以集中部署的方式，支持Unix、Linux、Windows等操作系统，支持Oracle、SQLserver等数据库。使用J2EE技术开发, 采用组件技术及在数据交换上对XML的支持。部署方式：应用系统和数据库分别部署。系统支持如下的运行环境下正常运行：操作系统：Microsoft Windows 2003/2008（包括32位和64位）、 Ubuntu/CentOS/RedHat。 系统支持同步用户信息给“医院的OA系统、人事系统、科研教学系统”，相关用户通过信息查询系统实现统计登录。</w:t>
      </w:r>
    </w:p>
    <w:p w14:paraId="5237E83E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left"/>
        <w:textAlignment w:val="auto"/>
        <w:rPr>
          <w:rFonts w:hint="eastAsia" w:ascii="楷体_GB2312" w:hAnsi="楷体_GB2312" w:eastAsia="楷体_GB2312" w:cs="楷体_GB2312"/>
          <w:color w:val="000000"/>
          <w:kern w:val="0"/>
          <w:sz w:val="28"/>
          <w:szCs w:val="28"/>
          <w:lang w:val="en-US" w:eastAsia="zh-CN" w:bidi="ar"/>
        </w:rPr>
      </w:pPr>
      <w:r>
        <w:rPr>
          <w:rFonts w:hint="eastAsia" w:ascii="楷体_GB2312" w:hAnsi="楷体_GB2312" w:eastAsia="楷体_GB2312" w:cs="楷体_GB2312"/>
          <w:b/>
          <w:bCs/>
          <w:color w:val="auto"/>
          <w:spacing w:val="7"/>
          <w:sz w:val="28"/>
          <w:szCs w:val="28"/>
          <w:lang w:val="en-US" w:eastAsia="zh-CN"/>
        </w:rPr>
        <w:t>五、售后服务</w:t>
      </w:r>
      <w:r>
        <w:rPr>
          <w:rFonts w:hint="eastAsia" w:ascii="楷体_GB2312" w:hAnsi="楷体_GB2312" w:eastAsia="楷体_GB2312" w:cs="楷体_GB2312"/>
          <w:color w:val="000000"/>
          <w:kern w:val="0"/>
          <w:sz w:val="28"/>
          <w:szCs w:val="28"/>
          <w:lang w:val="en-US" w:eastAsia="zh-CN" w:bidi="ar"/>
        </w:rPr>
        <w:t>（质保期维护期期限，技术支持响应时间，到场时间、升级等）</w:t>
      </w:r>
    </w:p>
    <w:p w14:paraId="44C823BF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jc w:val="left"/>
        <w:textAlignment w:val="auto"/>
        <w:rPr>
          <w:rFonts w:hint="eastAsia" w:ascii="楷体_GB2312" w:hAnsi="楷体_GB2312" w:eastAsia="楷体_GB2312" w:cs="楷体_GB2312"/>
          <w:color w:val="000000"/>
          <w:kern w:val="0"/>
          <w:sz w:val="28"/>
          <w:szCs w:val="28"/>
          <w:lang w:val="en-US" w:eastAsia="zh-CN" w:bidi="ar"/>
        </w:rPr>
      </w:pPr>
      <w:r>
        <w:rPr>
          <w:rFonts w:hint="eastAsia" w:ascii="楷体_GB2312" w:hAnsi="楷体_GB2312" w:eastAsia="楷体_GB2312" w:cs="楷体_GB2312"/>
          <w:color w:val="000000"/>
          <w:kern w:val="0"/>
          <w:sz w:val="28"/>
          <w:szCs w:val="28"/>
          <w:lang w:val="en-US" w:eastAsia="zh-CN" w:bidi="ar"/>
        </w:rPr>
        <w:t>(1)供应商必须根据本次招标文件所制定的目标和范围，提出相应的售后服务方案。</w:t>
      </w:r>
    </w:p>
    <w:p w14:paraId="26869885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jc w:val="left"/>
        <w:textAlignment w:val="auto"/>
        <w:rPr>
          <w:rFonts w:hint="eastAsia" w:ascii="楷体_GB2312" w:hAnsi="楷体_GB2312" w:eastAsia="楷体_GB2312" w:cs="楷体_GB2312"/>
          <w:color w:val="000000"/>
          <w:kern w:val="0"/>
          <w:sz w:val="28"/>
          <w:szCs w:val="28"/>
          <w:lang w:val="en-US" w:eastAsia="zh-CN" w:bidi="ar"/>
        </w:rPr>
      </w:pPr>
      <w:r>
        <w:rPr>
          <w:rFonts w:hint="eastAsia" w:ascii="楷体_GB2312" w:hAnsi="楷体_GB2312" w:eastAsia="楷体_GB2312" w:cs="楷体_GB2312"/>
          <w:color w:val="000000"/>
          <w:kern w:val="0"/>
          <w:sz w:val="28"/>
          <w:szCs w:val="28"/>
          <w:lang w:val="en-US" w:eastAsia="zh-CN" w:bidi="ar"/>
        </w:rPr>
        <w:t>(2)提供全年7*24小时日常服务，通过提供邮件、电话、QQ、VPN远程连接等技术支持方式，以解决日常系统出现的问题咨询和故障处理。当出现紧急故障情况时，采购人向供应商电话报修，要求供应商10分钟内响应，积极配合诊断并进行处理。</w:t>
      </w:r>
    </w:p>
    <w:p w14:paraId="7DCFE3AB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jc w:val="left"/>
        <w:textAlignment w:val="auto"/>
        <w:rPr>
          <w:rFonts w:hint="eastAsia" w:ascii="楷体_GB2312" w:hAnsi="楷体_GB2312" w:eastAsia="楷体_GB2312" w:cs="楷体_GB2312"/>
          <w:color w:val="000000"/>
          <w:kern w:val="0"/>
          <w:sz w:val="28"/>
          <w:szCs w:val="28"/>
          <w:lang w:val="en-US" w:eastAsia="zh-CN" w:bidi="ar"/>
        </w:rPr>
      </w:pPr>
      <w:r>
        <w:rPr>
          <w:rFonts w:hint="eastAsia" w:ascii="楷体_GB2312" w:hAnsi="楷体_GB2312" w:eastAsia="楷体_GB2312" w:cs="楷体_GB2312"/>
          <w:color w:val="000000"/>
          <w:kern w:val="0"/>
          <w:sz w:val="28"/>
          <w:szCs w:val="28"/>
          <w:lang w:val="en-US" w:eastAsia="zh-CN" w:bidi="ar"/>
        </w:rPr>
        <w:t>(3)供应商每月为数据库进行日常维护和数据更新；升级数据库平台；终生提供技术咨询解决疑难问题。</w:t>
      </w:r>
    </w:p>
    <w:p w14:paraId="354B80DD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jc w:val="left"/>
        <w:textAlignment w:val="auto"/>
        <w:rPr>
          <w:rFonts w:hint="eastAsia" w:ascii="楷体_GB2312" w:hAnsi="楷体_GB2312" w:eastAsia="楷体_GB2312" w:cs="楷体_GB2312"/>
          <w:color w:val="000000"/>
          <w:kern w:val="0"/>
          <w:sz w:val="28"/>
          <w:szCs w:val="28"/>
          <w:lang w:val="en-US" w:eastAsia="zh-CN" w:bidi="ar"/>
        </w:rPr>
      </w:pPr>
      <w:r>
        <w:rPr>
          <w:rFonts w:hint="eastAsia" w:ascii="楷体_GB2312" w:hAnsi="楷体_GB2312" w:eastAsia="楷体_GB2312" w:cs="楷体_GB2312"/>
          <w:color w:val="000000"/>
          <w:kern w:val="0"/>
          <w:sz w:val="28"/>
          <w:szCs w:val="28"/>
          <w:lang w:val="en-US" w:eastAsia="zh-CN" w:bidi="ar"/>
        </w:rPr>
        <w:t>(4)供应商每年为用户提供使用技巧培训讲座1次以上，系统管理员操作技能培训1次以上，时间、地点、讲课形式由采购方指定。</w:t>
      </w:r>
    </w:p>
    <w:p w14:paraId="74E043AD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jc w:val="left"/>
        <w:textAlignment w:val="auto"/>
        <w:rPr>
          <w:rFonts w:hint="eastAsia" w:ascii="楷体_GB2312" w:hAnsi="楷体_GB2312" w:eastAsia="楷体_GB2312" w:cs="楷体_GB2312"/>
          <w:color w:val="000000"/>
          <w:kern w:val="0"/>
          <w:sz w:val="28"/>
          <w:szCs w:val="28"/>
          <w:lang w:val="en-US" w:eastAsia="zh-CN" w:bidi="ar"/>
        </w:rPr>
      </w:pPr>
      <w:r>
        <w:rPr>
          <w:rFonts w:hint="eastAsia" w:ascii="楷体_GB2312" w:hAnsi="楷体_GB2312" w:eastAsia="楷体_GB2312" w:cs="楷体_GB2312"/>
          <w:color w:val="000000"/>
          <w:kern w:val="0"/>
          <w:sz w:val="28"/>
          <w:szCs w:val="28"/>
          <w:lang w:val="en-US" w:eastAsia="zh-CN" w:bidi="ar"/>
        </w:rPr>
        <w:t>(5)本次采购采用本地镜像加网上使用相结合的使用方式，采购人拥有数据库的所有权。</w:t>
      </w:r>
    </w:p>
    <w:p w14:paraId="7C699D63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jc w:val="left"/>
        <w:textAlignment w:val="auto"/>
        <w:rPr>
          <w:rFonts w:hint="eastAsia" w:ascii="楷体_GB2312" w:hAnsi="楷体_GB2312" w:eastAsia="楷体_GB2312" w:cs="楷体_GB2312"/>
          <w:color w:val="000000"/>
          <w:kern w:val="0"/>
          <w:sz w:val="28"/>
          <w:szCs w:val="28"/>
          <w:lang w:val="en-US" w:eastAsia="zh-CN" w:bidi="ar"/>
        </w:rPr>
      </w:pPr>
      <w:r>
        <w:rPr>
          <w:rFonts w:hint="eastAsia" w:ascii="楷体_GB2312" w:hAnsi="楷体_GB2312" w:eastAsia="楷体_GB2312" w:cs="楷体_GB2312"/>
          <w:color w:val="000000"/>
          <w:kern w:val="0"/>
          <w:sz w:val="28"/>
          <w:szCs w:val="28"/>
          <w:lang w:val="en-US" w:eastAsia="zh-CN" w:bidi="ar"/>
        </w:rPr>
        <w:t>(6)在本合同项目实施及维保期间内，供应商对合同范围内的产品提供更新、升级服务。</w:t>
      </w:r>
    </w:p>
    <w:p w14:paraId="2DF0882B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jc w:val="left"/>
        <w:textAlignment w:val="auto"/>
        <w:rPr>
          <w:rFonts w:hint="eastAsia" w:ascii="楷体_GB2312" w:hAnsi="楷体_GB2312" w:eastAsia="楷体_GB2312" w:cs="楷体_GB2312"/>
          <w:color w:val="000000"/>
          <w:kern w:val="0"/>
          <w:sz w:val="28"/>
          <w:szCs w:val="28"/>
          <w:lang w:val="en-US" w:eastAsia="zh-CN" w:bidi="ar"/>
        </w:rPr>
      </w:pPr>
      <w:r>
        <w:rPr>
          <w:rFonts w:hint="eastAsia" w:ascii="楷体_GB2312" w:hAnsi="楷体_GB2312" w:eastAsia="楷体_GB2312" w:cs="楷体_GB2312"/>
          <w:color w:val="000000"/>
          <w:kern w:val="0"/>
          <w:sz w:val="28"/>
          <w:szCs w:val="28"/>
          <w:lang w:val="en-US" w:eastAsia="zh-CN" w:bidi="ar"/>
        </w:rPr>
        <w:t xml:space="preserve">                                        信息科</w:t>
      </w:r>
    </w:p>
    <w:p w14:paraId="25C44F75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jc w:val="left"/>
        <w:textAlignment w:val="auto"/>
        <w:rPr>
          <w:rFonts w:hint="default" w:ascii="楷体_GB2312" w:hAnsi="楷体_GB2312" w:eastAsia="楷体_GB2312" w:cs="楷体_GB2312"/>
          <w:color w:val="000000"/>
          <w:kern w:val="0"/>
          <w:sz w:val="28"/>
          <w:szCs w:val="28"/>
          <w:lang w:val="en-US" w:eastAsia="zh-CN" w:bidi="ar"/>
        </w:rPr>
      </w:pPr>
      <w:r>
        <w:rPr>
          <w:rFonts w:hint="eastAsia" w:ascii="楷体_GB2312" w:hAnsi="楷体_GB2312" w:eastAsia="楷体_GB2312" w:cs="楷体_GB2312"/>
          <w:color w:val="000000"/>
          <w:kern w:val="0"/>
          <w:sz w:val="28"/>
          <w:szCs w:val="28"/>
          <w:lang w:val="en-US" w:eastAsia="zh-CN" w:bidi="ar"/>
        </w:rPr>
        <w:t xml:space="preserve">                                    2026年3月10日</w:t>
      </w:r>
    </w:p>
    <w:p w14:paraId="7C525DE7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jc w:val="left"/>
        <w:textAlignment w:val="auto"/>
        <w:rPr>
          <w:rFonts w:hint="eastAsia" w:ascii="楷体_GB2312" w:hAnsi="楷体_GB2312" w:eastAsia="楷体_GB2312" w:cs="楷体_GB2312"/>
          <w:color w:val="000000"/>
          <w:kern w:val="0"/>
          <w:sz w:val="28"/>
          <w:szCs w:val="28"/>
          <w:lang w:val="en-US" w:eastAsia="zh-CN" w:bidi="ar"/>
        </w:rPr>
      </w:pPr>
    </w:p>
    <w:p w14:paraId="16903FE6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jc w:val="left"/>
        <w:textAlignment w:val="auto"/>
        <w:rPr>
          <w:rFonts w:hint="eastAsia" w:ascii="楷体_GB2312" w:hAnsi="楷体_GB2312" w:eastAsia="楷体_GB2312" w:cs="楷体_GB2312"/>
          <w:color w:val="000000"/>
          <w:kern w:val="0"/>
          <w:sz w:val="28"/>
          <w:szCs w:val="28"/>
          <w:lang w:val="en-US" w:eastAsia="zh-CN" w:bidi="ar"/>
        </w:rPr>
      </w:pPr>
    </w:p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2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1"/>
    <w:family w:val="roma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Songti SC">
    <w:altName w:val="微软雅黑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SimSun-ExtB">
    <w:panose1 w:val="02010609060101010101"/>
    <w:charset w:val="86"/>
    <w:family w:val="modern"/>
    <w:pitch w:val="default"/>
    <w:sig w:usb0="00000001" w:usb1="02000000" w:usb2="00000000" w:usb3="00000000" w:csb0="00040001" w:csb1="00000000"/>
  </w:font>
  <w:font w:name="Times New Roman (正文 CS 字体)">
    <w:altName w:val="宋体"/>
    <w:panose1 w:val="00000000000000000000"/>
    <w:charset w:val="86"/>
    <w:family w:val="roman"/>
    <w:pitch w:val="default"/>
    <w:sig w:usb0="00000000" w:usb1="00000000" w:usb2="00000000" w:usb3="00000000" w:csb0="00000000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SOFF9CBECC6">
    <w:panose1 w:val="02010609060101010101"/>
    <w:charset w:val="86"/>
    <w:family w:val="auto"/>
    <w:pitch w:val="default"/>
    <w:sig w:usb0="00000001" w:usb1="00000000" w:usb2="00000000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67E2708">
    <w:pPr>
      <w:pStyle w:val="9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B1D3C0C">
                          <w:pPr>
                            <w:pStyle w:val="9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2B1D3C0C">
                    <w:pPr>
                      <w:pStyle w:val="9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A013A74">
    <w:pPr>
      <w:pStyle w:val="1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D985FB2"/>
    <w:multiLevelType w:val="multilevel"/>
    <w:tmpl w:val="2D985FB2"/>
    <w:lvl w:ilvl="0" w:tentative="0">
      <w:start w:val="1"/>
      <w:numFmt w:val="decimal"/>
      <w:pStyle w:val="38"/>
      <w:lvlText w:val="%1."/>
      <w:lvlJc w:val="left"/>
      <w:pPr>
        <w:ind w:left="553" w:hanging="440"/>
      </w:pPr>
    </w:lvl>
    <w:lvl w:ilvl="1" w:tentative="0">
      <w:start w:val="1"/>
      <w:numFmt w:val="lowerLetter"/>
      <w:lvlText w:val="%2)"/>
      <w:lvlJc w:val="left"/>
      <w:pPr>
        <w:ind w:left="1080" w:hanging="440"/>
      </w:pPr>
    </w:lvl>
    <w:lvl w:ilvl="2" w:tentative="0">
      <w:start w:val="1"/>
      <w:numFmt w:val="lowerRoman"/>
      <w:lvlText w:val="%3."/>
      <w:lvlJc w:val="right"/>
      <w:pPr>
        <w:ind w:left="1520" w:hanging="440"/>
      </w:pPr>
    </w:lvl>
    <w:lvl w:ilvl="3" w:tentative="0">
      <w:start w:val="1"/>
      <w:numFmt w:val="decimal"/>
      <w:lvlText w:val="%4."/>
      <w:lvlJc w:val="left"/>
      <w:pPr>
        <w:ind w:left="1960" w:hanging="440"/>
      </w:pPr>
    </w:lvl>
    <w:lvl w:ilvl="4" w:tentative="0">
      <w:start w:val="1"/>
      <w:numFmt w:val="lowerLetter"/>
      <w:lvlText w:val="%5)"/>
      <w:lvlJc w:val="left"/>
      <w:pPr>
        <w:ind w:left="2400" w:hanging="440"/>
      </w:pPr>
    </w:lvl>
    <w:lvl w:ilvl="5" w:tentative="0">
      <w:start w:val="1"/>
      <w:numFmt w:val="lowerRoman"/>
      <w:lvlText w:val="%6."/>
      <w:lvlJc w:val="right"/>
      <w:pPr>
        <w:ind w:left="2840" w:hanging="440"/>
      </w:pPr>
    </w:lvl>
    <w:lvl w:ilvl="6" w:tentative="0">
      <w:start w:val="1"/>
      <w:numFmt w:val="decimal"/>
      <w:lvlText w:val="%7."/>
      <w:lvlJc w:val="left"/>
      <w:pPr>
        <w:ind w:left="3280" w:hanging="440"/>
      </w:pPr>
    </w:lvl>
    <w:lvl w:ilvl="7" w:tentative="0">
      <w:start w:val="1"/>
      <w:numFmt w:val="lowerLetter"/>
      <w:lvlText w:val="%8)"/>
      <w:lvlJc w:val="left"/>
      <w:pPr>
        <w:ind w:left="3720" w:hanging="440"/>
      </w:pPr>
    </w:lvl>
    <w:lvl w:ilvl="8" w:tentative="0">
      <w:start w:val="1"/>
      <w:numFmt w:val="lowerRoman"/>
      <w:lvlText w:val="%9."/>
      <w:lvlJc w:val="right"/>
      <w:pPr>
        <w:ind w:left="4160" w:hanging="440"/>
      </w:pPr>
    </w:lvl>
  </w:abstractNum>
  <w:abstractNum w:abstractNumId="1">
    <w:nsid w:val="6486337D"/>
    <w:multiLevelType w:val="multilevel"/>
    <w:tmpl w:val="6486337D"/>
    <w:lvl w:ilvl="0" w:tentative="0">
      <w:start w:val="1"/>
      <w:numFmt w:val="decimal"/>
      <w:isLgl/>
      <w:lvlText w:val="%1."/>
      <w:lvlJc w:val="left"/>
      <w:pPr>
        <w:ind w:left="709" w:hanging="709"/>
      </w:pPr>
      <w:rPr>
        <w:rFonts w:hint="eastAsia"/>
      </w:rPr>
    </w:lvl>
    <w:lvl w:ilvl="1" w:tentative="0">
      <w:start w:val="1"/>
      <w:numFmt w:val="decimal"/>
      <w:isLgl/>
      <w:lvlText w:val="%1.%2"/>
      <w:lvlJc w:val="left"/>
      <w:pPr>
        <w:ind w:left="992" w:hanging="992"/>
      </w:pPr>
    </w:lvl>
    <w:lvl w:ilvl="2" w:tentative="0">
      <w:start w:val="1"/>
      <w:numFmt w:val="decimal"/>
      <w:lvlText w:val="%1.%2.%3"/>
      <w:lvlJc w:val="left"/>
      <w:pPr>
        <w:ind w:left="1418" w:hanging="1418"/>
      </w:pPr>
      <w:rPr>
        <w:rFonts w:hint="eastAsia"/>
      </w:rPr>
    </w:lvl>
    <w:lvl w:ilvl="3" w:tentative="0">
      <w:start w:val="1"/>
      <w:numFmt w:val="decimal"/>
      <w:pStyle w:val="39"/>
      <w:lvlText w:val="%1.%2.%3.%4"/>
      <w:lvlJc w:val="left"/>
      <w:pPr>
        <w:ind w:left="1984" w:hanging="1984"/>
      </w:pPr>
      <w:rPr>
        <w:rFonts w:hint="eastAsia"/>
      </w:rPr>
    </w:lvl>
    <w:lvl w:ilvl="4" w:tentative="0">
      <w:start w:val="1"/>
      <w:numFmt w:val="decimal"/>
      <w:isLgl/>
      <w:lvlText w:val="%1.%2.%3.%4.%5"/>
      <w:lvlJc w:val="left"/>
      <w:pPr>
        <w:ind w:left="2551" w:hanging="2551"/>
      </w:pPr>
      <w:rPr>
        <w:rFonts w:hint="eastAsia"/>
      </w:rPr>
    </w:lvl>
    <w:lvl w:ilvl="5" w:tentative="0">
      <w:start w:val="1"/>
      <w:numFmt w:val="decimal"/>
      <w:lvlText w:val="%1.%2.%3.%4.%5.%6"/>
      <w:lvlJc w:val="left"/>
      <w:pPr>
        <w:ind w:left="3260" w:hanging="3260"/>
      </w:pPr>
      <w:rPr>
        <w:rFonts w:hint="eastAsia"/>
      </w:rPr>
    </w:lvl>
    <w:lvl w:ilvl="6" w:tentative="0">
      <w:start w:val="1"/>
      <w:numFmt w:val="decimal"/>
      <w:lvlText w:val="%1.%2.%3.%4.%5.%6.%7"/>
      <w:lvlJc w:val="left"/>
      <w:pPr>
        <w:ind w:left="3827" w:hanging="3827"/>
      </w:pPr>
      <w:rPr>
        <w:rFonts w:hint="eastAsia"/>
      </w:rPr>
    </w:lvl>
    <w:lvl w:ilvl="7" w:tentative="0">
      <w:start w:val="1"/>
      <w:numFmt w:val="decimal"/>
      <w:lvlText w:val="%1.%2.%3.%4.%5.%6.%7.%8"/>
      <w:lvlJc w:val="left"/>
      <w:pPr>
        <w:ind w:left="4394" w:hanging="4394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ind w:left="5102" w:hanging="5102"/>
      </w:pPr>
      <w:rPr>
        <w:rFonts w:hint="eastAsi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isplayHorizontalDrawingGridEvery w:val="1"/>
  <w:displayVerticalDrawingGridEvery w:val="1"/>
  <w:doNotUseMarginsForDrawingGridOrigin w:val="1"/>
  <w:drawingGridHorizontalOrigin w:val="1800"/>
  <w:drawingGridVerticalOrigin w:val="1440"/>
  <w:noPunctuationKerning w:val="1"/>
  <w:characterSpacingControl w:val="doNotCompress"/>
  <w:compat>
    <w:balanceSingleByteDoubleByteWidth/>
    <w:doNotLeaveBackslashAlone/>
    <w:doNotExpandShiftReturn/>
    <w:adjustLineHeightInTable/>
    <w:doNotWrapTextWithPunct/>
    <w:doNotUseEastAsianBreak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2QxYzVlMjExNDM1ZWEwMjEzMzFjZTZjMTUyZGRhMzYifQ=="/>
  </w:docVars>
  <w:rsids>
    <w:rsidRoot w:val="00826FF5"/>
    <w:rsid w:val="00000149"/>
    <w:rsid w:val="00024253"/>
    <w:rsid w:val="000C6164"/>
    <w:rsid w:val="0018639E"/>
    <w:rsid w:val="001F79A5"/>
    <w:rsid w:val="00242101"/>
    <w:rsid w:val="00275FAF"/>
    <w:rsid w:val="00282567"/>
    <w:rsid w:val="002F4B01"/>
    <w:rsid w:val="0037001B"/>
    <w:rsid w:val="003827AA"/>
    <w:rsid w:val="003A62AA"/>
    <w:rsid w:val="003D344D"/>
    <w:rsid w:val="003D3572"/>
    <w:rsid w:val="00465727"/>
    <w:rsid w:val="00466BAA"/>
    <w:rsid w:val="00583277"/>
    <w:rsid w:val="005D7C98"/>
    <w:rsid w:val="006221C7"/>
    <w:rsid w:val="006474BC"/>
    <w:rsid w:val="006613F8"/>
    <w:rsid w:val="006A71F2"/>
    <w:rsid w:val="006C3CDD"/>
    <w:rsid w:val="006E1671"/>
    <w:rsid w:val="0076066A"/>
    <w:rsid w:val="00762C57"/>
    <w:rsid w:val="00776280"/>
    <w:rsid w:val="007B6879"/>
    <w:rsid w:val="007C4059"/>
    <w:rsid w:val="007E2D6B"/>
    <w:rsid w:val="007F7BDD"/>
    <w:rsid w:val="00826FF5"/>
    <w:rsid w:val="00850343"/>
    <w:rsid w:val="00864B90"/>
    <w:rsid w:val="00864E1C"/>
    <w:rsid w:val="008A1C84"/>
    <w:rsid w:val="008A59D8"/>
    <w:rsid w:val="00906E3E"/>
    <w:rsid w:val="00970047"/>
    <w:rsid w:val="00971219"/>
    <w:rsid w:val="009A78FC"/>
    <w:rsid w:val="00AC76ED"/>
    <w:rsid w:val="00B20012"/>
    <w:rsid w:val="00B34C6A"/>
    <w:rsid w:val="00B378DB"/>
    <w:rsid w:val="00B43F76"/>
    <w:rsid w:val="00B63B01"/>
    <w:rsid w:val="00B95CEA"/>
    <w:rsid w:val="00BA690B"/>
    <w:rsid w:val="00BB441A"/>
    <w:rsid w:val="00BC1F0C"/>
    <w:rsid w:val="00BF6662"/>
    <w:rsid w:val="00C2406A"/>
    <w:rsid w:val="00C468C5"/>
    <w:rsid w:val="00C56E49"/>
    <w:rsid w:val="00C60C39"/>
    <w:rsid w:val="00CB7447"/>
    <w:rsid w:val="00D23F34"/>
    <w:rsid w:val="00D25623"/>
    <w:rsid w:val="00D41A17"/>
    <w:rsid w:val="00DE7970"/>
    <w:rsid w:val="00E21F9A"/>
    <w:rsid w:val="00E45D41"/>
    <w:rsid w:val="00E72723"/>
    <w:rsid w:val="00E862AB"/>
    <w:rsid w:val="00EE1977"/>
    <w:rsid w:val="00F17D98"/>
    <w:rsid w:val="00FF34EB"/>
    <w:rsid w:val="01283A4B"/>
    <w:rsid w:val="019A7BE4"/>
    <w:rsid w:val="01B53912"/>
    <w:rsid w:val="024161FB"/>
    <w:rsid w:val="03353615"/>
    <w:rsid w:val="03741BC6"/>
    <w:rsid w:val="039C57C0"/>
    <w:rsid w:val="03A96A17"/>
    <w:rsid w:val="05BA14A2"/>
    <w:rsid w:val="05C658F0"/>
    <w:rsid w:val="05D171B7"/>
    <w:rsid w:val="05F10C5B"/>
    <w:rsid w:val="06636B52"/>
    <w:rsid w:val="06C70123"/>
    <w:rsid w:val="0704757D"/>
    <w:rsid w:val="073C42EF"/>
    <w:rsid w:val="080B1311"/>
    <w:rsid w:val="089C4EBD"/>
    <w:rsid w:val="08E33FDA"/>
    <w:rsid w:val="08E42587"/>
    <w:rsid w:val="0952725D"/>
    <w:rsid w:val="0A357927"/>
    <w:rsid w:val="0A822A77"/>
    <w:rsid w:val="0C0753B4"/>
    <w:rsid w:val="0C127A61"/>
    <w:rsid w:val="0C593530"/>
    <w:rsid w:val="0D4C4E97"/>
    <w:rsid w:val="0DCD52F8"/>
    <w:rsid w:val="0DF907B0"/>
    <w:rsid w:val="0DFE51FE"/>
    <w:rsid w:val="0F1F36E8"/>
    <w:rsid w:val="11524A76"/>
    <w:rsid w:val="120A60E3"/>
    <w:rsid w:val="123C5817"/>
    <w:rsid w:val="13565411"/>
    <w:rsid w:val="141540BF"/>
    <w:rsid w:val="145D451B"/>
    <w:rsid w:val="152677BF"/>
    <w:rsid w:val="153A2203"/>
    <w:rsid w:val="15945D2D"/>
    <w:rsid w:val="15E75482"/>
    <w:rsid w:val="163B4312"/>
    <w:rsid w:val="16664F4D"/>
    <w:rsid w:val="17724345"/>
    <w:rsid w:val="17A153E1"/>
    <w:rsid w:val="17E13B91"/>
    <w:rsid w:val="18502F9D"/>
    <w:rsid w:val="1923266F"/>
    <w:rsid w:val="19505948"/>
    <w:rsid w:val="1A517C97"/>
    <w:rsid w:val="1B054D86"/>
    <w:rsid w:val="1B0A5019"/>
    <w:rsid w:val="1B901A5A"/>
    <w:rsid w:val="1D7C7DEA"/>
    <w:rsid w:val="1E0B62AB"/>
    <w:rsid w:val="1E0C3498"/>
    <w:rsid w:val="1E1272A7"/>
    <w:rsid w:val="1E2E1299"/>
    <w:rsid w:val="1E7FFB09"/>
    <w:rsid w:val="1EBC0DCD"/>
    <w:rsid w:val="1F2712BC"/>
    <w:rsid w:val="20674ED5"/>
    <w:rsid w:val="20B60D8D"/>
    <w:rsid w:val="20D87CE0"/>
    <w:rsid w:val="21326193"/>
    <w:rsid w:val="224E7275"/>
    <w:rsid w:val="22913B9D"/>
    <w:rsid w:val="23536B8E"/>
    <w:rsid w:val="23685089"/>
    <w:rsid w:val="23B16EF5"/>
    <w:rsid w:val="241C39CC"/>
    <w:rsid w:val="24C60958"/>
    <w:rsid w:val="25330DD5"/>
    <w:rsid w:val="26CC272C"/>
    <w:rsid w:val="270B4AEF"/>
    <w:rsid w:val="296F549A"/>
    <w:rsid w:val="29CF6AAC"/>
    <w:rsid w:val="2A54710E"/>
    <w:rsid w:val="2A7A5F50"/>
    <w:rsid w:val="2D88263F"/>
    <w:rsid w:val="2E56677B"/>
    <w:rsid w:val="30344376"/>
    <w:rsid w:val="30424486"/>
    <w:rsid w:val="31AB2B70"/>
    <w:rsid w:val="325A5B61"/>
    <w:rsid w:val="33137EAC"/>
    <w:rsid w:val="3316552A"/>
    <w:rsid w:val="33483B2E"/>
    <w:rsid w:val="33617D16"/>
    <w:rsid w:val="338A5133"/>
    <w:rsid w:val="33D513CA"/>
    <w:rsid w:val="34AC732B"/>
    <w:rsid w:val="354B26A0"/>
    <w:rsid w:val="35FCBA2A"/>
    <w:rsid w:val="37EB0E37"/>
    <w:rsid w:val="39E52346"/>
    <w:rsid w:val="3AF53D36"/>
    <w:rsid w:val="3B9D4A88"/>
    <w:rsid w:val="3C3F062E"/>
    <w:rsid w:val="3CB77334"/>
    <w:rsid w:val="3D7916A1"/>
    <w:rsid w:val="3E633F60"/>
    <w:rsid w:val="3EC72042"/>
    <w:rsid w:val="3F0D12C5"/>
    <w:rsid w:val="3F5F7C2B"/>
    <w:rsid w:val="3FD46CFA"/>
    <w:rsid w:val="3FEC5739"/>
    <w:rsid w:val="3FEE760D"/>
    <w:rsid w:val="42E02540"/>
    <w:rsid w:val="430F3F38"/>
    <w:rsid w:val="44AB3CCE"/>
    <w:rsid w:val="45965BB9"/>
    <w:rsid w:val="459E1E59"/>
    <w:rsid w:val="46C929B2"/>
    <w:rsid w:val="47425BDE"/>
    <w:rsid w:val="47504FFB"/>
    <w:rsid w:val="4762798C"/>
    <w:rsid w:val="476F2657"/>
    <w:rsid w:val="479A34DA"/>
    <w:rsid w:val="47AF6127"/>
    <w:rsid w:val="47D159D4"/>
    <w:rsid w:val="48135CA4"/>
    <w:rsid w:val="48A1507C"/>
    <w:rsid w:val="48A83392"/>
    <w:rsid w:val="48D478AE"/>
    <w:rsid w:val="494D658F"/>
    <w:rsid w:val="4A7E65DE"/>
    <w:rsid w:val="4ACE2178"/>
    <w:rsid w:val="4B532B86"/>
    <w:rsid w:val="4B8B0B87"/>
    <w:rsid w:val="4C29623A"/>
    <w:rsid w:val="4C373990"/>
    <w:rsid w:val="4DB60CC1"/>
    <w:rsid w:val="4DD3452E"/>
    <w:rsid w:val="4E1F2971"/>
    <w:rsid w:val="4E710D88"/>
    <w:rsid w:val="4FCE7F44"/>
    <w:rsid w:val="529F57F8"/>
    <w:rsid w:val="53D96289"/>
    <w:rsid w:val="54FD0D9B"/>
    <w:rsid w:val="55C10A2C"/>
    <w:rsid w:val="55D73B9B"/>
    <w:rsid w:val="56C46E15"/>
    <w:rsid w:val="58A40196"/>
    <w:rsid w:val="59735F4E"/>
    <w:rsid w:val="59D82B1D"/>
    <w:rsid w:val="5A477276"/>
    <w:rsid w:val="5A854D88"/>
    <w:rsid w:val="5C7731D7"/>
    <w:rsid w:val="5CD42E1F"/>
    <w:rsid w:val="5D350CD2"/>
    <w:rsid w:val="5D42069B"/>
    <w:rsid w:val="5DF7504B"/>
    <w:rsid w:val="5E431D8C"/>
    <w:rsid w:val="61185991"/>
    <w:rsid w:val="621E00A0"/>
    <w:rsid w:val="650E6CB9"/>
    <w:rsid w:val="65E92699"/>
    <w:rsid w:val="68F145F5"/>
    <w:rsid w:val="69331D99"/>
    <w:rsid w:val="6A334C64"/>
    <w:rsid w:val="6A700560"/>
    <w:rsid w:val="6AE46BF3"/>
    <w:rsid w:val="6B6E1554"/>
    <w:rsid w:val="6B9751F2"/>
    <w:rsid w:val="6C56297B"/>
    <w:rsid w:val="6C5E257D"/>
    <w:rsid w:val="6C6F6B7F"/>
    <w:rsid w:val="6C832BFF"/>
    <w:rsid w:val="6C9E1A1F"/>
    <w:rsid w:val="6CEB6CD9"/>
    <w:rsid w:val="6E073E59"/>
    <w:rsid w:val="6E8B6429"/>
    <w:rsid w:val="6FFF4115"/>
    <w:rsid w:val="719B5B12"/>
    <w:rsid w:val="71B15694"/>
    <w:rsid w:val="73224081"/>
    <w:rsid w:val="73415358"/>
    <w:rsid w:val="744A781E"/>
    <w:rsid w:val="75011B53"/>
    <w:rsid w:val="75F12EBB"/>
    <w:rsid w:val="76B455F0"/>
    <w:rsid w:val="77D8682E"/>
    <w:rsid w:val="78322C70"/>
    <w:rsid w:val="79DC5A87"/>
    <w:rsid w:val="7AE4556E"/>
    <w:rsid w:val="7B595BF6"/>
    <w:rsid w:val="7B6051FB"/>
    <w:rsid w:val="7B972A66"/>
    <w:rsid w:val="7BAF6EB9"/>
    <w:rsid w:val="7C0B57F6"/>
    <w:rsid w:val="7C0E62FA"/>
    <w:rsid w:val="7C1C392F"/>
    <w:rsid w:val="7D7A51BE"/>
    <w:rsid w:val="7E2F5E47"/>
    <w:rsid w:val="7EA034CE"/>
    <w:rsid w:val="DDFF00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qFormat="1" w:uiPriority="39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iPriority="99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qFormat="1"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qFormat="1" w:unhideWhenUsed="0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11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qFormat="1"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jc w:val="both"/>
    </w:pPr>
    <w:rPr>
      <w:rFonts w:ascii="Times New Roman" w:hAnsi="Times New Roman" w:eastAsia="宋体" w:cstheme="minorBidi"/>
      <w:kern w:val="2"/>
      <w:sz w:val="21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6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3"/>
    <w:basedOn w:val="1"/>
    <w:next w:val="1"/>
    <w:qFormat/>
    <w:uiPriority w:val="0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18">
    <w:name w:val="Default Paragraph Font"/>
    <w:semiHidden/>
    <w:unhideWhenUsed/>
    <w:qFormat/>
    <w:uiPriority w:val="1"/>
  </w:style>
  <w:style w:type="table" w:default="1" w:styleId="1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Normal Indent"/>
    <w:basedOn w:val="1"/>
    <w:semiHidden/>
    <w:unhideWhenUsed/>
    <w:qFormat/>
    <w:uiPriority w:val="99"/>
    <w:pPr>
      <w:ind w:firstLine="420" w:firstLineChars="200"/>
    </w:pPr>
  </w:style>
  <w:style w:type="paragraph" w:styleId="5">
    <w:name w:val="annotation text"/>
    <w:basedOn w:val="1"/>
    <w:link w:val="34"/>
    <w:qFormat/>
    <w:uiPriority w:val="0"/>
    <w:pPr>
      <w:jc w:val="left"/>
    </w:pPr>
  </w:style>
  <w:style w:type="paragraph" w:styleId="6">
    <w:name w:val="Body Text"/>
    <w:basedOn w:val="1"/>
    <w:next w:val="7"/>
    <w:qFormat/>
    <w:uiPriority w:val="0"/>
    <w:pPr>
      <w:spacing w:after="120" w:afterLines="0"/>
    </w:pPr>
    <w:rPr>
      <w:rFonts w:ascii="宋体" w:hAnsi="宋体"/>
      <w:sz w:val="28"/>
    </w:rPr>
  </w:style>
  <w:style w:type="paragraph" w:styleId="7">
    <w:name w:val="Body Text First Indent"/>
    <w:basedOn w:val="6"/>
    <w:next w:val="1"/>
    <w:qFormat/>
    <w:uiPriority w:val="0"/>
    <w:pPr>
      <w:ind w:firstLine="420" w:firstLineChars="100"/>
    </w:pPr>
    <w:rPr>
      <w:rFonts w:ascii="Calibri" w:hAnsi="Calibri"/>
      <w:color w:val="FF0000"/>
      <w:szCs w:val="22"/>
    </w:rPr>
  </w:style>
  <w:style w:type="paragraph" w:styleId="8">
    <w:name w:val="Body Text Indent"/>
    <w:basedOn w:val="1"/>
    <w:qFormat/>
    <w:uiPriority w:val="99"/>
    <w:pPr>
      <w:ind w:firstLine="830" w:firstLineChars="352"/>
    </w:pPr>
    <w:rPr>
      <w:rFonts w:ascii="仿宋_GB2312" w:hAnsi="Calibri" w:eastAsia="仿宋_GB2312"/>
      <w:kern w:val="0"/>
      <w:sz w:val="32"/>
    </w:rPr>
  </w:style>
  <w:style w:type="paragraph" w:styleId="9">
    <w:name w:val="footer"/>
    <w:basedOn w:val="1"/>
    <w:link w:val="33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0">
    <w:name w:val="header"/>
    <w:basedOn w:val="1"/>
    <w:link w:val="32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1">
    <w:name w:val="Subtitle"/>
    <w:basedOn w:val="1"/>
    <w:next w:val="1"/>
    <w:qFormat/>
    <w:uiPriority w:val="11"/>
    <w:pPr>
      <w:jc w:val="center"/>
    </w:pPr>
    <w:rPr>
      <w:rFonts w:asciiTheme="majorHAnsi" w:hAnsiTheme="majorHAnsi" w:eastAsiaTheme="majorEastAsia"/>
      <w:iCs/>
      <w:smallCaps/>
      <w:spacing w:val="10"/>
      <w:sz w:val="28"/>
      <w:szCs w:val="28"/>
    </w:rPr>
  </w:style>
  <w:style w:type="paragraph" w:styleId="12">
    <w:name w:val="toc 2"/>
    <w:basedOn w:val="1"/>
    <w:next w:val="1"/>
    <w:unhideWhenUsed/>
    <w:qFormat/>
    <w:uiPriority w:val="39"/>
    <w:pPr>
      <w:ind w:left="420" w:leftChars="200"/>
    </w:pPr>
  </w:style>
  <w:style w:type="paragraph" w:styleId="1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14">
    <w:name w:val="annotation subject"/>
    <w:basedOn w:val="5"/>
    <w:next w:val="5"/>
    <w:link w:val="35"/>
    <w:qFormat/>
    <w:uiPriority w:val="0"/>
    <w:rPr>
      <w:b/>
      <w:bCs/>
    </w:rPr>
  </w:style>
  <w:style w:type="paragraph" w:styleId="15">
    <w:name w:val="Body Text First Indent 2"/>
    <w:basedOn w:val="8"/>
    <w:qFormat/>
    <w:uiPriority w:val="0"/>
    <w:pPr>
      <w:ind w:firstLine="200" w:firstLineChars="200"/>
      <w:jc w:val="left"/>
    </w:pPr>
    <w:rPr>
      <w:rFonts w:ascii="宋体" w:hAnsi="宋体"/>
    </w:rPr>
  </w:style>
  <w:style w:type="table" w:styleId="17">
    <w:name w:val="Table Grid"/>
    <w:basedOn w:val="16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9">
    <w:name w:val="annotation reference"/>
    <w:basedOn w:val="18"/>
    <w:qFormat/>
    <w:uiPriority w:val="0"/>
    <w:rPr>
      <w:sz w:val="21"/>
      <w:szCs w:val="21"/>
    </w:rPr>
  </w:style>
  <w:style w:type="paragraph" w:customStyle="1" w:styleId="20">
    <w:name w:val="Heading3"/>
    <w:basedOn w:val="1"/>
    <w:next w:val="1"/>
    <w:link w:val="24"/>
    <w:qFormat/>
    <w:uiPriority w:val="0"/>
    <w:pPr>
      <w:keepNext/>
      <w:keepLines/>
      <w:spacing w:before="260" w:after="260" w:line="415" w:lineRule="auto"/>
    </w:pPr>
    <w:rPr>
      <w:rFonts w:cs="Times New Roman"/>
      <w:b/>
      <w:bCs/>
      <w:sz w:val="32"/>
      <w:szCs w:val="32"/>
    </w:rPr>
  </w:style>
  <w:style w:type="character" w:customStyle="1" w:styleId="21">
    <w:name w:val="NormalCharacter"/>
    <w:link w:val="22"/>
    <w:qFormat/>
    <w:uiPriority w:val="0"/>
  </w:style>
  <w:style w:type="paragraph" w:customStyle="1" w:styleId="22">
    <w:name w:val="UserStyle_3"/>
    <w:basedOn w:val="1"/>
    <w:link w:val="21"/>
    <w:qFormat/>
    <w:uiPriority w:val="0"/>
    <w:pPr>
      <w:spacing w:after="160" w:line="240" w:lineRule="exact"/>
      <w:jc w:val="left"/>
    </w:pPr>
  </w:style>
  <w:style w:type="table" w:customStyle="1" w:styleId="23">
    <w:name w:val="TableNormal"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24">
    <w:name w:val="UserStyle_0"/>
    <w:link w:val="20"/>
    <w:qFormat/>
    <w:uiPriority w:val="0"/>
    <w:rPr>
      <w:rFonts w:eastAsia="宋体" w:cs="Times New Roman"/>
      <w:b/>
      <w:bCs/>
      <w:kern w:val="2"/>
      <w:sz w:val="32"/>
      <w:szCs w:val="32"/>
      <w:lang w:val="en-US" w:eastAsia="zh-CN" w:bidi="ar-SA"/>
    </w:rPr>
  </w:style>
  <w:style w:type="character" w:customStyle="1" w:styleId="25">
    <w:name w:val="UserStyle_1"/>
    <w:link w:val="26"/>
    <w:qFormat/>
    <w:uiPriority w:val="0"/>
    <w:rPr>
      <w:rFonts w:eastAsia="宋体"/>
      <w:kern w:val="2"/>
      <w:sz w:val="21"/>
      <w:lang w:val="en-US" w:eastAsia="zh-CN" w:bidi="ar-SA"/>
    </w:rPr>
  </w:style>
  <w:style w:type="paragraph" w:customStyle="1" w:styleId="26">
    <w:name w:val="NormalIndent"/>
    <w:basedOn w:val="1"/>
    <w:link w:val="25"/>
    <w:qFormat/>
    <w:uiPriority w:val="0"/>
    <w:pPr>
      <w:ind w:firstLine="420"/>
    </w:pPr>
  </w:style>
  <w:style w:type="character" w:customStyle="1" w:styleId="27">
    <w:name w:val="UserStyle_2"/>
    <w:link w:val="28"/>
    <w:qFormat/>
    <w:uiPriority w:val="0"/>
    <w:rPr>
      <w:rFonts w:eastAsia="宋体"/>
      <w:kern w:val="2"/>
      <w:sz w:val="21"/>
      <w:lang w:val="en-US" w:eastAsia="zh-CN" w:bidi="ar-SA"/>
    </w:rPr>
  </w:style>
  <w:style w:type="paragraph" w:customStyle="1" w:styleId="28">
    <w:name w:val="179"/>
    <w:basedOn w:val="1"/>
    <w:link w:val="27"/>
    <w:qFormat/>
    <w:uiPriority w:val="0"/>
    <w:pPr>
      <w:ind w:firstLine="420" w:firstLineChars="200"/>
    </w:pPr>
  </w:style>
  <w:style w:type="paragraph" w:customStyle="1" w:styleId="29">
    <w:name w:val="Acetate"/>
    <w:basedOn w:val="1"/>
    <w:semiHidden/>
    <w:qFormat/>
    <w:uiPriority w:val="0"/>
    <w:rPr>
      <w:sz w:val="18"/>
      <w:szCs w:val="18"/>
    </w:rPr>
  </w:style>
  <w:style w:type="paragraph" w:customStyle="1" w:styleId="30">
    <w:name w:val="UserStyle_4"/>
    <w:basedOn w:val="1"/>
    <w:qFormat/>
    <w:uiPriority w:val="0"/>
    <w:rPr>
      <w:rFonts w:ascii="Tahoma" w:hAnsi="Tahoma"/>
      <w:sz w:val="24"/>
    </w:rPr>
  </w:style>
  <w:style w:type="table" w:customStyle="1" w:styleId="31">
    <w:name w:val="TableGrid"/>
    <w:basedOn w:val="23"/>
    <w:qFormat/>
    <w:uiPriority w:val="0"/>
  </w:style>
  <w:style w:type="character" w:customStyle="1" w:styleId="32">
    <w:name w:val="页眉 字符"/>
    <w:basedOn w:val="18"/>
    <w:link w:val="10"/>
    <w:qFormat/>
    <w:uiPriority w:val="0"/>
    <w:rPr>
      <w:kern w:val="2"/>
      <w:sz w:val="18"/>
      <w:szCs w:val="18"/>
    </w:rPr>
  </w:style>
  <w:style w:type="character" w:customStyle="1" w:styleId="33">
    <w:name w:val="页脚 字符"/>
    <w:basedOn w:val="18"/>
    <w:link w:val="9"/>
    <w:qFormat/>
    <w:uiPriority w:val="0"/>
    <w:rPr>
      <w:kern w:val="2"/>
      <w:sz w:val="18"/>
      <w:szCs w:val="18"/>
    </w:rPr>
  </w:style>
  <w:style w:type="character" w:customStyle="1" w:styleId="34">
    <w:name w:val="批注文字 字符"/>
    <w:basedOn w:val="18"/>
    <w:link w:val="5"/>
    <w:qFormat/>
    <w:uiPriority w:val="0"/>
    <w:rPr>
      <w:rFonts w:ascii="Times New Roman" w:hAnsi="Times New Roman" w:cstheme="minorBidi"/>
      <w:kern w:val="2"/>
      <w:sz w:val="21"/>
    </w:rPr>
  </w:style>
  <w:style w:type="character" w:customStyle="1" w:styleId="35">
    <w:name w:val="批注主题 字符"/>
    <w:basedOn w:val="34"/>
    <w:link w:val="14"/>
    <w:qFormat/>
    <w:uiPriority w:val="0"/>
    <w:rPr>
      <w:rFonts w:ascii="Times New Roman" w:hAnsi="Times New Roman" w:cstheme="minorBidi"/>
      <w:b/>
      <w:bCs/>
      <w:kern w:val="2"/>
      <w:sz w:val="21"/>
    </w:rPr>
  </w:style>
  <w:style w:type="paragraph" w:customStyle="1" w:styleId="36">
    <w:name w:val="Char1 Char Char Char"/>
    <w:basedOn w:val="1"/>
    <w:qFormat/>
    <w:uiPriority w:val="0"/>
    <w:pPr>
      <w:widowControl w:val="0"/>
      <w:adjustRightInd w:val="0"/>
      <w:spacing w:line="360" w:lineRule="auto"/>
    </w:pPr>
    <w:rPr>
      <w:rFonts w:ascii="Calibri" w:hAnsi="Calibri" w:cs="Times New Roman"/>
      <w:szCs w:val="24"/>
    </w:rPr>
  </w:style>
  <w:style w:type="character" w:customStyle="1" w:styleId="37">
    <w:name w:val="font01"/>
    <w:basedOn w:val="18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paragraph" w:styleId="38">
    <w:name w:val="List Paragraph"/>
    <w:basedOn w:val="1"/>
    <w:qFormat/>
    <w:uiPriority w:val="34"/>
    <w:pPr>
      <w:numPr>
        <w:ilvl w:val="0"/>
        <w:numId w:val="1"/>
      </w:numPr>
      <w:jc w:val="left"/>
    </w:pPr>
    <w:rPr>
      <w:rFonts w:ascii="宋体" w:hAnsi="微软雅黑" w:cs="微软雅黑"/>
    </w:rPr>
  </w:style>
  <w:style w:type="paragraph" w:customStyle="1" w:styleId="39">
    <w:name w:val="方案四级标题"/>
    <w:qFormat/>
    <w:uiPriority w:val="0"/>
    <w:pPr>
      <w:numPr>
        <w:ilvl w:val="3"/>
        <w:numId w:val="2"/>
      </w:numPr>
      <w:spacing w:line="360" w:lineRule="auto"/>
      <w:ind w:left="794" w:hanging="794"/>
      <w:jc w:val="both"/>
      <w:outlineLvl w:val="3"/>
    </w:pPr>
    <w:rPr>
      <w:rFonts w:ascii="Songti SC" w:hAnsi="Songti SC" w:eastAsia="SimSun-ExtB" w:cs="Times New Roman (正文 CS 字体)"/>
      <w:kern w:val="2"/>
      <w:sz w:val="21"/>
      <w:szCs w:val="24"/>
      <w:lang w:val="en-US" w:eastAsia="zh-CN" w:bidi="ar-SA"/>
    </w:rPr>
  </w:style>
  <w:style w:type="paragraph" w:customStyle="1" w:styleId="40">
    <w:name w:val="彩色列表 - 强调文字颜色 11"/>
    <w:basedOn w:val="1"/>
    <w:qFormat/>
    <w:uiPriority w:val="99"/>
    <w:pPr>
      <w:ind w:firstLine="420" w:firstLineChars="200"/>
    </w:pPr>
  </w:style>
  <w:style w:type="paragraph" w:customStyle="1" w:styleId="41">
    <w:name w:val="Table Text"/>
    <w:basedOn w:val="1"/>
    <w:semiHidden/>
    <w:qFormat/>
    <w:uiPriority w:val="0"/>
    <w:rPr>
      <w:rFonts w:ascii="宋体" w:hAnsi="宋体" w:eastAsia="宋体" w:cs="宋体"/>
      <w:sz w:val="20"/>
      <w:szCs w:val="20"/>
      <w:lang w:val="en-US" w:eastAsia="en-US" w:bidi="ar-SA"/>
    </w:rPr>
  </w:style>
  <w:style w:type="table" w:customStyle="1" w:styleId="42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2407</Words>
  <Characters>2640</Characters>
  <Lines>154</Lines>
  <Paragraphs>155</Paragraphs>
  <TotalTime>6</TotalTime>
  <ScaleCrop>false</ScaleCrop>
  <LinksUpToDate>false</LinksUpToDate>
  <CharactersWithSpaces>2725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2025-04-23T08:56:00Z</dcterms:created>
  <dc:creator>adminstirator</dc:creator>
  <cp:lastModifiedBy>hu</cp:lastModifiedBy>
  <dcterms:modified xsi:type="dcterms:W3CDTF">2026-03-24T00:45:25Z</dcterms:modified>
  <cp:revision>13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0B82DF92302C46DD8C3B12B8F2C26D0F_13</vt:lpwstr>
  </property>
  <property fmtid="{D5CDD505-2E9C-101B-9397-08002B2CF9AE}" pid="4" name="KSOTemplateDocerSaveRecord">
    <vt:lpwstr>eyJoZGlkIjoiMDg3NzE5MjA5OWMxNjYyM2Y5ZTNmMGFhNjcxN2ZkMjgiLCJ1c2VySWQiOiIzNjAzOTUwMDcifQ==</vt:lpwstr>
  </property>
</Properties>
</file>