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2F3D3C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不良事件及持续改进CQI系统年度维护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3F4C912B">
      <w:pPr>
        <w:numPr>
          <w:ilvl w:val="0"/>
          <w:numId w:val="0"/>
        </w:numPr>
        <w:spacing w:before="66" w:line="228" w:lineRule="auto"/>
        <w:ind w:left="420" w:leftChars="0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</w:pPr>
    </w:p>
    <w:p w14:paraId="498CA621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 w14:paraId="36C0EAD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提供不良事件系统、持续改进CQI系统年度维护服务。提供业务咨询、系统维护，系统巡检，版本升级等维保服务，积极配合医院对系统提出的优化需求；系统故障按售后服务方案执行。</w:t>
      </w:r>
    </w:p>
    <w:p w14:paraId="0EB35CC6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技术参数</w:t>
      </w:r>
    </w:p>
    <w:p w14:paraId="12B6410F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服务内容</w:t>
      </w:r>
    </w:p>
    <w:tbl>
      <w:tblPr>
        <w:tblStyle w:val="14"/>
        <w:tblW w:w="0" w:type="auto"/>
        <w:tblInd w:w="0" w:type="dxa"/>
        <w:tblBorders>
          <w:top w:val="single" w:color="auto" w:sz="0" w:space="0"/>
          <w:left w:val="single" w:color="auto" w:sz="0" w:space="0"/>
          <w:bottom w:val="single" w:color="auto" w:sz="0" w:space="0"/>
          <w:right w:val="single" w:color="auto" w:sz="0" w:space="0"/>
          <w:insideH w:val="single" w:color="auto" w:sz="0" w:space="0"/>
          <w:insideV w:val="singl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025"/>
        <w:gridCol w:w="6996"/>
      </w:tblGrid>
      <w:tr w14:paraId="38B82BCB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" w:type="dxa"/>
          </w:tcPr>
          <w:p w14:paraId="77559812"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序号</w:t>
            </w:r>
          </w:p>
        </w:tc>
        <w:tc>
          <w:tcPr>
            <w:tcW w:w="1025" w:type="dxa"/>
          </w:tcPr>
          <w:p w14:paraId="6FD9352C"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技术要求名称</w:t>
            </w:r>
          </w:p>
        </w:tc>
        <w:tc>
          <w:tcPr>
            <w:tcW w:w="6996" w:type="dxa"/>
          </w:tcPr>
          <w:p w14:paraId="1BC83C87"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技术参数与性能指标</w:t>
            </w:r>
          </w:p>
        </w:tc>
      </w:tr>
      <w:tr w14:paraId="74C83A6B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" w:type="dxa"/>
          </w:tcPr>
          <w:p w14:paraId="7FC4B546">
            <w:pPr>
              <w:pStyle w:val="41"/>
              <w:jc w:val="center"/>
            </w:pPr>
            <w:r>
              <w:rPr>
                <w:rFonts w:ascii="仿宋_GB2312" w:hAnsi="仿宋_GB2312" w:eastAsia="仿宋_GB2312" w:cs="仿宋_GB2312"/>
              </w:rPr>
              <w:t>1</w:t>
            </w:r>
          </w:p>
        </w:tc>
        <w:tc>
          <w:tcPr>
            <w:tcW w:w="1025" w:type="dxa"/>
            <w:vAlign w:val="center"/>
          </w:tcPr>
          <w:p w14:paraId="1DF71B37"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不良事件系统、持续改进CQI系统运维服务</w:t>
            </w:r>
          </w:p>
        </w:tc>
        <w:tc>
          <w:tcPr>
            <w:tcW w:w="6996" w:type="dxa"/>
          </w:tcPr>
          <w:p w14:paraId="05F58FC4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1．系统巡检服务</w:t>
            </w:r>
          </w:p>
          <w:p w14:paraId="08B3C06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（1）设备巡检</w:t>
            </w:r>
          </w:p>
          <w:p w14:paraId="0CC0F3F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设备性能分析，磁盘检查，逻辑卷空间调整，设备日志检查，每月日志清理，日常维护报告。</w:t>
            </w:r>
          </w:p>
          <w:p w14:paraId="59FA6A6C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（2）故障处理</w:t>
            </w:r>
          </w:p>
          <w:p w14:paraId="4D6676F1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使用监控工具来监测异常信号，使用故障管理和排除工具来跟踪该系统问题，并建立技术支持团队来解决日常出现的各种问题。</w:t>
            </w:r>
          </w:p>
          <w:p w14:paraId="6257019C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（3）日志分析</w:t>
            </w:r>
          </w:p>
          <w:p w14:paraId="675AF8E8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建立完善的日志和监控系统，包括使用工具来实施日志聚合、错误跟踪和性能监测等。</w:t>
            </w:r>
          </w:p>
          <w:p w14:paraId="356C6922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2．软件系统运维服务</w:t>
            </w:r>
          </w:p>
          <w:p w14:paraId="0CF281BF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（1）日常运维</w:t>
            </w:r>
          </w:p>
          <w:p w14:paraId="021635E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保障系统各个功能模块7*24小时的稳定运行，1小时内处理系统运行出现的问题。</w:t>
            </w:r>
          </w:p>
          <w:p w14:paraId="3D1910BC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（2）性能分析</w:t>
            </w:r>
          </w:p>
          <w:p w14:paraId="1BC26777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对软件系统进行性能分析和优化，进行容量规划，确保系统性能满足采购人需求，包括使用性能监控和分析工具来识别性能瓶颈，使用负载测试和压力测试工具来模拟和测试系统的负载状况，以及调整硬件和软件配置来提高性能。</w:t>
            </w:r>
          </w:p>
          <w:p w14:paraId="3AD9DF64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（3）数据服务</w:t>
            </w:r>
          </w:p>
          <w:p w14:paraId="6266660E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配合采购人数据提取工作，建立系统接口及相关信息档案，每季度更新，每季度整理系统对接清单及具体内容，核查上报数据，系统展示数据的一致性校验工作及调整工作。</w:t>
            </w:r>
          </w:p>
          <w:p w14:paraId="449BAE54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（4）系统升级</w:t>
            </w:r>
          </w:p>
          <w:p w14:paraId="39E1EF7A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随着系统不断的更新迭代、功能优化、需求增加，对系统进行升级和优化工作。</w:t>
            </w:r>
          </w:p>
          <w:p w14:paraId="4456596D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3．维保服务内容</w:t>
            </w:r>
          </w:p>
          <w:p w14:paraId="49294B1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（1）功能维护，保障系统正常运行，保障如下功能正常运行。</w:t>
            </w:r>
          </w:p>
          <w:p w14:paraId="4D57B181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事件填报模块：全事件类型、实名\匿名填报、上报时效及绩效、事件报告内容自定义等。</w:t>
            </w:r>
          </w:p>
          <w:p w14:paraId="4592A2A4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事件流程模块：事件流程配置、路由配置、差错配置，环节配置等。</w:t>
            </w:r>
          </w:p>
          <w:p w14:paraId="33ECBD86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事件处理模块：事件分析报告、原因分析、改进措施分析、鱼骨图分析，报告支持批注和追溯、处理时效管理等。</w:t>
            </w:r>
          </w:p>
          <w:p w14:paraId="043CED4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事件管理模块：事件追踪报告、管理时效、过失定义、事件模板导出、事件列表导出、等级预警、一键/自动催办等。</w:t>
            </w:r>
          </w:p>
          <w:p w14:paraId="6FB3AFD3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事件分析模块：总览分析、填报分析、当事科室分析、上报时效分析、处理分析、管理分析、时效分析、指标分析、交叉分析、原因分析、SAC分析、评价分析等。</w:t>
            </w:r>
          </w:p>
          <w:p w14:paraId="11B08B77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事件辅助模块：事件共享、事件标识、知识库管理、消息管理、事件配置、字典管理、数据源管理、工作台管理、系统配置等。</w:t>
            </w:r>
          </w:p>
          <w:p w14:paraId="463F821E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持续改进模块：事件在线持续改进，持续改进流程自定义、支持自定义持续改进报告等。 </w:t>
            </w:r>
          </w:p>
          <w:p w14:paraId="6348D128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接口功能模块：支持集成短信、单点登录及输入输出接口。</w:t>
            </w:r>
          </w:p>
          <w:p w14:paraId="39350B99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（2）咨询服务，包含业务咨询、系统操作咨询等。</w:t>
            </w:r>
          </w:p>
          <w:p w14:paraId="6BECBC27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（3）配置服务，包含系统人员维护、事件类型维护、流程维护、事件模板和导出列表维护等。</w:t>
            </w:r>
          </w:p>
          <w:p w14:paraId="20DE6536"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（4）迁移服务，如有需要，配合采购人进行系统迁移及配置服务。</w:t>
            </w:r>
          </w:p>
        </w:tc>
      </w:tr>
    </w:tbl>
    <w:p w14:paraId="57DDF814">
      <w:pPr>
        <w:pStyle w:val="38"/>
        <w:numPr>
          <w:ilvl w:val="0"/>
          <w:numId w:val="0"/>
        </w:numPr>
        <w:spacing w:line="360" w:lineRule="auto"/>
        <w:ind w:left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</w:p>
    <w:p w14:paraId="6C7D87B3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 w14:paraId="1345398B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06704734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7F97D7FA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0976B449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5625B76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3CF38D9B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48</w:t>
      </w:r>
      <w:r>
        <w:rPr>
          <w:rFonts w:hint="eastAsia" w:ascii="楷体_GB2312" w:hAnsi="楷体_GB2312" w:eastAsia="楷体_GB2312" w:cs="楷体_GB2312"/>
          <w:sz w:val="28"/>
          <w:szCs w:val="28"/>
        </w:rPr>
        <w:t>小时内可到达现场，7*24小时内解决客户问题。</w:t>
      </w:r>
    </w:p>
    <w:p w14:paraId="6803DFEC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4ACB3E9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7151FE1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05AB42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AEABA87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4D5EC6AA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7B22D61A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信息科</w:t>
      </w:r>
    </w:p>
    <w:p w14:paraId="6BCE7E9C">
      <w:pPr>
        <w:spacing w:line="360" w:lineRule="auto"/>
        <w:ind w:firstLine="560" w:firstLineChars="2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2026年3月10日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EE703F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781AAD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781AAD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51D4F5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279D2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4B1FA2"/>
    <w:rsid w:val="145D451B"/>
    <w:rsid w:val="152677BF"/>
    <w:rsid w:val="153A2203"/>
    <w:rsid w:val="15945D2D"/>
    <w:rsid w:val="163B4312"/>
    <w:rsid w:val="16664F4D"/>
    <w:rsid w:val="16EB4C5E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8F3843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203A79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1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1446</Words>
  <Characters>1468</Characters>
  <Lines>154</Lines>
  <Paragraphs>155</Paragraphs>
  <TotalTime>6</TotalTime>
  <ScaleCrop>false</ScaleCrop>
  <LinksUpToDate>false</LinksUpToDate>
  <CharactersWithSpaces>1564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hu</cp:lastModifiedBy>
  <dcterms:modified xsi:type="dcterms:W3CDTF">2026-03-24T00:32:47Z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4B1885FFE7EF41A8AD2B85A602514518_13</vt:lpwstr>
  </property>
  <property fmtid="{D5CDD505-2E9C-101B-9397-08002B2CF9AE}" pid="4" name="KSOTemplateDocerSaveRecord">
    <vt:lpwstr>eyJoZGlkIjoiMWJkYjYzZTY5OWFkNDJiN2VlNDQ3NjhmYjU2NzAwYjIiLCJ1c2VySWQiOiI0NTU3ODY3MjUifQ==</vt:lpwstr>
  </property>
</Properties>
</file>