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sz w:val="36"/>
          <w:szCs w:val="36"/>
          <w:lang w:val="en-US" w:eastAsia="zh-CN"/>
        </w:rPr>
      </w:pPr>
      <w:bookmarkStart w:id="0" w:name="_GoBack"/>
      <w:r>
        <w:rPr>
          <w:rFonts w:hint="eastAsia" w:ascii="仿宋_GB2312" w:hAnsi="仿宋_GB2312" w:eastAsia="仿宋_GB2312" w:cs="仿宋_GB2312"/>
          <w:sz w:val="36"/>
          <w:szCs w:val="36"/>
          <w:lang w:val="en-US" w:eastAsia="zh-CN"/>
        </w:rPr>
        <w:t>湖州市第三人民医院生活垃圾清运处置服务项目技术要求</w:t>
      </w:r>
    </w:p>
    <w:bookmarkEnd w:id="0"/>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清运处置条件：须根据《中华人民共和国固体废物污染环境防治法》、《城市生活垃圾管理办法》、《湖州市发展和改革委员会 湖州市住房和城乡建设局 湖州市综合行政执法局关于完善湖州市中心城区生活垃圾处理收费制度有关事项的通知》等规定进行清运并合规处置。</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二、应当严格按照政策规定，提供规范、及时的垃圾收集、运输服务，作业时应当做好安全提示、设置警示标志、开启警示灯等安全防范工作，收集作业完毕后应当将收集容器交还院方人员或归位至专门存放地点。</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三、应当提供专业的收集运输车辆，分类收集垃圾，并分类运输至合规处理点处置，运输过程应当注意保护环境，不得随意倾倒、丢弃、遗撒、堆放。</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仿宋_GB2312" w:hAnsi="仿宋_GB2312" w:eastAsia="仿宋_GB2312" w:cs="仿宋_GB2312"/>
          <w:kern w:val="1"/>
          <w:sz w:val="32"/>
          <w:szCs w:val="32"/>
          <w:lang w:val="en-US" w:eastAsia="zh-CN"/>
        </w:rPr>
      </w:pPr>
      <w:r>
        <w:rPr>
          <w:rFonts w:hint="eastAsia" w:ascii="仿宋_GB2312" w:hAnsi="仿宋_GB2312" w:eastAsia="仿宋_GB2312" w:cs="仿宋_GB2312"/>
          <w:color w:val="auto"/>
          <w:sz w:val="32"/>
          <w:szCs w:val="32"/>
          <w:highlight w:val="none"/>
          <w:lang w:val="en-US" w:eastAsia="zh-CN"/>
        </w:rPr>
        <w:t>四、</w:t>
      </w:r>
      <w:r>
        <w:rPr>
          <w:rFonts w:hint="eastAsia" w:ascii="仿宋_GB2312" w:hAnsi="仿宋_GB2312" w:eastAsia="仿宋_GB2312" w:cs="仿宋_GB2312"/>
          <w:kern w:val="1"/>
          <w:sz w:val="32"/>
          <w:szCs w:val="32"/>
          <w:lang w:val="en-US" w:eastAsia="zh-CN"/>
        </w:rPr>
        <w:t>目前我院每日产生的生活垃圾量大约在31标准桶（240L/桶），清运和处置费不高于湖发改价格〔2020〕188号文件规定的14元/桶。如实际产生的垃圾数量增加或减少均按上述31桶不予调整。</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default" w:ascii="仿宋_GB2312" w:hAnsi="仿宋_GB2312" w:eastAsia="仿宋_GB2312" w:cs="仿宋_GB2312"/>
          <w:kern w:val="1"/>
          <w:sz w:val="32"/>
          <w:szCs w:val="32"/>
          <w:lang w:val="en-US" w:eastAsia="zh-CN"/>
        </w:rPr>
      </w:pPr>
      <w:r>
        <w:rPr>
          <w:rFonts w:hint="eastAsia" w:ascii="仿宋_GB2312" w:hAnsi="仿宋_GB2312" w:eastAsia="仿宋_GB2312" w:cs="仿宋_GB2312"/>
          <w:kern w:val="1"/>
          <w:sz w:val="32"/>
          <w:szCs w:val="32"/>
          <w:lang w:val="en-US" w:eastAsia="zh-CN"/>
        </w:rPr>
        <w:t>五、服务期限：2026年1月1日—2026年12月31日。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B7823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2025-12-03T07:52:06Z</dcterms:created>
  <dc:creator>ower</dc:creator>
  <cp:lastModifiedBy>ower</cp:lastModifiedBy>
  <dcterms:modified xsi:type="dcterms:W3CDTF">2025-12-03T07:52:25Z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ies>
</file>